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3F" w:rsidRPr="00E327DD" w:rsidRDefault="00345F3F" w:rsidP="00345F3F">
      <w:pPr>
        <w:jc w:val="center"/>
        <w:rPr>
          <w:rFonts w:ascii="Arial Black" w:hAnsi="Arial Black"/>
          <w:b/>
          <w:color w:val="C00000"/>
          <w:szCs w:val="24"/>
        </w:rPr>
      </w:pPr>
      <w:r w:rsidRPr="00E327DD">
        <w:rPr>
          <w:rFonts w:ascii="Arial Black" w:hAnsi="Arial Black"/>
          <w:b/>
          <w:color w:val="C00000"/>
          <w:szCs w:val="24"/>
        </w:rPr>
        <w:t>FACULTY OF LAW CATHOLIC UNIVERSITY OF EASTERN AFRICA</w:t>
      </w:r>
    </w:p>
    <w:p w:rsidR="00345F3F" w:rsidRPr="00C55468" w:rsidRDefault="00345F3F" w:rsidP="00345F3F">
      <w:pPr>
        <w:jc w:val="center"/>
        <w:rPr>
          <w:b/>
          <w:szCs w:val="24"/>
        </w:rPr>
      </w:pPr>
      <w:r w:rsidRPr="00C55468">
        <w:rPr>
          <w:b/>
          <w:noProof/>
          <w:szCs w:val="24"/>
          <w:lang w:val="en-GB" w:eastAsia="en-GB"/>
        </w:rPr>
        <w:drawing>
          <wp:inline distT="0" distB="0" distL="0" distR="0">
            <wp:extent cx="1143000" cy="1066800"/>
            <wp:effectExtent l="19050" t="0" r="0" b="0"/>
            <wp:docPr id="3" name="Picture 3" descr="C:\Users\Admin\Documents\backup\CLS 310 HIV &amp; AIDS &amp; THE LAW\CUE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backup\CLS 310 HIV &amp; AIDS &amp; THE LAW\CUEA 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F" w:rsidRPr="00E327DD" w:rsidRDefault="00345F3F" w:rsidP="00764124">
      <w:pPr>
        <w:jc w:val="center"/>
        <w:rPr>
          <w:rFonts w:ascii="Arial Black" w:hAnsi="Arial Black"/>
          <w:b/>
          <w:color w:val="FF0000"/>
          <w:szCs w:val="24"/>
        </w:rPr>
      </w:pPr>
      <w:r w:rsidRPr="00E327DD">
        <w:rPr>
          <w:rFonts w:ascii="Arial Black" w:hAnsi="Arial Black"/>
          <w:b/>
          <w:color w:val="FF0000"/>
          <w:szCs w:val="24"/>
        </w:rPr>
        <w:t>DEPARTMENT OF PUBLIC LAW</w:t>
      </w:r>
    </w:p>
    <w:p w:rsidR="00345F3F" w:rsidRPr="00E327DD" w:rsidRDefault="00345F3F" w:rsidP="00764124">
      <w:pPr>
        <w:jc w:val="center"/>
        <w:rPr>
          <w:rFonts w:ascii="Arial Black" w:hAnsi="Arial Black"/>
          <w:b/>
          <w:color w:val="FF0000"/>
          <w:szCs w:val="24"/>
        </w:rPr>
      </w:pPr>
      <w:r w:rsidRPr="00E327DD">
        <w:rPr>
          <w:rFonts w:ascii="Arial Black" w:hAnsi="Arial Black"/>
          <w:b/>
          <w:color w:val="FF0000"/>
          <w:szCs w:val="24"/>
        </w:rPr>
        <w:t xml:space="preserve">CLS </w:t>
      </w:r>
      <w:r w:rsidR="00C21946">
        <w:rPr>
          <w:rFonts w:ascii="Arial Black" w:hAnsi="Arial Black"/>
          <w:b/>
          <w:color w:val="FF0000"/>
          <w:szCs w:val="24"/>
        </w:rPr>
        <w:t>310 HIV and AIDS LAW</w:t>
      </w:r>
    </w:p>
    <w:p w:rsidR="00345F3F" w:rsidRPr="00E327DD" w:rsidRDefault="00345F3F" w:rsidP="00764124">
      <w:pPr>
        <w:jc w:val="center"/>
        <w:rPr>
          <w:rFonts w:ascii="Arial Black" w:hAnsi="Arial Black"/>
          <w:b/>
          <w:color w:val="FF0000"/>
          <w:szCs w:val="24"/>
        </w:rPr>
      </w:pPr>
      <w:r w:rsidRPr="00E327DD">
        <w:rPr>
          <w:rFonts w:ascii="Arial Black" w:hAnsi="Arial Black"/>
          <w:b/>
          <w:color w:val="FF0000"/>
          <w:szCs w:val="24"/>
        </w:rPr>
        <w:t>COURSE OUTLINE</w:t>
      </w:r>
    </w:p>
    <w:p w:rsidR="00345F3F" w:rsidRPr="00C55468" w:rsidRDefault="00345F3F">
      <w:pPr>
        <w:rPr>
          <w:b/>
          <w:szCs w:val="24"/>
        </w:rPr>
      </w:pPr>
    </w:p>
    <w:p w:rsidR="00F61DDF" w:rsidRPr="00C55468" w:rsidRDefault="00F61DDF">
      <w:pPr>
        <w:rPr>
          <w:b/>
          <w:szCs w:val="24"/>
        </w:rPr>
      </w:pPr>
      <w:r w:rsidRPr="00C55468">
        <w:rPr>
          <w:b/>
          <w:szCs w:val="24"/>
        </w:rPr>
        <w:t>Course description</w:t>
      </w:r>
    </w:p>
    <w:p w:rsidR="00F61DDF" w:rsidRPr="00C55468" w:rsidRDefault="000B6DB5" w:rsidP="000D5F1C">
      <w:pPr>
        <w:jc w:val="both"/>
        <w:rPr>
          <w:szCs w:val="24"/>
        </w:rPr>
      </w:pPr>
      <w:r>
        <w:rPr>
          <w:szCs w:val="24"/>
        </w:rPr>
        <w:t>The course introduces</w:t>
      </w:r>
      <w:r w:rsidR="0041163A" w:rsidRPr="0041163A">
        <w:rPr>
          <w:szCs w:val="24"/>
        </w:rPr>
        <w:t xml:space="preserve"> students to approaches to HIV and AIDs LAW across the East African region, the social, economic and legal problems posed by HIV/AIDS and the possible ways that the law (particularly human rights law) can address such issues</w:t>
      </w:r>
      <w:r w:rsidR="0041163A">
        <w:rPr>
          <w:szCs w:val="24"/>
        </w:rPr>
        <w:t xml:space="preserve">. </w:t>
      </w:r>
      <w:r w:rsidR="00CB6E36" w:rsidRPr="00C55468">
        <w:rPr>
          <w:szCs w:val="24"/>
        </w:rPr>
        <w:t>The</w:t>
      </w:r>
      <w:r w:rsidR="00DD46CD" w:rsidRPr="00C55468">
        <w:rPr>
          <w:szCs w:val="24"/>
        </w:rPr>
        <w:t xml:space="preserve"> </w:t>
      </w:r>
      <w:r w:rsidR="00C21946">
        <w:rPr>
          <w:szCs w:val="24"/>
        </w:rPr>
        <w:t>HIV Aids Prevention and Control Act</w:t>
      </w:r>
      <w:r w:rsidR="00C21946" w:rsidRPr="00C55468">
        <w:rPr>
          <w:szCs w:val="24"/>
        </w:rPr>
        <w:t xml:space="preserve"> </w:t>
      </w:r>
      <w:r w:rsidR="00CB6E36" w:rsidRPr="00C55468">
        <w:rPr>
          <w:szCs w:val="24"/>
        </w:rPr>
        <w:t xml:space="preserve">is used as a case </w:t>
      </w:r>
      <w:r w:rsidR="002408CE" w:rsidRPr="00C55468">
        <w:rPr>
          <w:szCs w:val="24"/>
        </w:rPr>
        <w:t>study but consistent with the CUEA philosophy of a regional orientation to the study of law, there</w:t>
      </w:r>
      <w:r w:rsidR="00CB6E36" w:rsidRPr="00C55468">
        <w:rPr>
          <w:szCs w:val="24"/>
        </w:rPr>
        <w:t xml:space="preserve"> will be generous</w:t>
      </w:r>
      <w:r w:rsidR="00DD46CD" w:rsidRPr="00C55468">
        <w:rPr>
          <w:szCs w:val="24"/>
        </w:rPr>
        <w:t xml:space="preserve"> comparison with the </w:t>
      </w:r>
      <w:r w:rsidR="00C21946">
        <w:rPr>
          <w:szCs w:val="24"/>
        </w:rPr>
        <w:t>similar statutes</w:t>
      </w:r>
      <w:r w:rsidR="00DD46CD" w:rsidRPr="00C55468">
        <w:rPr>
          <w:szCs w:val="24"/>
        </w:rPr>
        <w:t xml:space="preserve"> of the states that form the East African Community</w:t>
      </w:r>
      <w:r w:rsidR="00C21946">
        <w:rPr>
          <w:szCs w:val="24"/>
        </w:rPr>
        <w:t xml:space="preserve"> and the region at large</w:t>
      </w:r>
      <w:r w:rsidR="00DD46CD" w:rsidRPr="00C55468">
        <w:rPr>
          <w:szCs w:val="24"/>
        </w:rPr>
        <w:t xml:space="preserve">. The province of </w:t>
      </w:r>
      <w:r>
        <w:rPr>
          <w:szCs w:val="24"/>
        </w:rPr>
        <w:t xml:space="preserve"> CUEA CLS 310 </w:t>
      </w:r>
      <w:r w:rsidR="00C21946">
        <w:rPr>
          <w:szCs w:val="24"/>
        </w:rPr>
        <w:t>HIV &amp; AIDS L</w:t>
      </w:r>
      <w:r w:rsidR="00DD46CD" w:rsidRPr="00C55468">
        <w:rPr>
          <w:szCs w:val="24"/>
        </w:rPr>
        <w:t>aw</w:t>
      </w:r>
      <w:r>
        <w:rPr>
          <w:szCs w:val="24"/>
        </w:rPr>
        <w:t xml:space="preserve"> course</w:t>
      </w:r>
      <w:r w:rsidR="00DD46CD" w:rsidRPr="00C55468">
        <w:rPr>
          <w:szCs w:val="24"/>
        </w:rPr>
        <w:t xml:space="preserve"> is defined to provide clarity and </w:t>
      </w:r>
      <w:r w:rsidR="00CB6E36" w:rsidRPr="00C55468">
        <w:rPr>
          <w:szCs w:val="24"/>
        </w:rPr>
        <w:t>scope;</w:t>
      </w:r>
      <w:r w:rsidR="00DD46CD" w:rsidRPr="00C55468">
        <w:rPr>
          <w:szCs w:val="24"/>
        </w:rPr>
        <w:t xml:space="preserve"> various concepts </w:t>
      </w:r>
      <w:r w:rsidR="00C21946">
        <w:rPr>
          <w:szCs w:val="24"/>
        </w:rPr>
        <w:t>HIV&amp; AIDS</w:t>
      </w:r>
      <w:r w:rsidR="00CB6E36" w:rsidRPr="00C55468">
        <w:rPr>
          <w:szCs w:val="24"/>
        </w:rPr>
        <w:t xml:space="preserve"> are discussed</w:t>
      </w:r>
      <w:r w:rsidR="00DD46CD" w:rsidRPr="00C55468">
        <w:rPr>
          <w:szCs w:val="24"/>
        </w:rPr>
        <w:t xml:space="preserve"> with </w:t>
      </w:r>
      <w:r w:rsidR="00CB6E36" w:rsidRPr="00C55468">
        <w:rPr>
          <w:szCs w:val="24"/>
        </w:rPr>
        <w:t>sufficient detail and their</w:t>
      </w:r>
      <w:r w:rsidR="00DD46CD" w:rsidRPr="00C55468">
        <w:rPr>
          <w:szCs w:val="24"/>
        </w:rPr>
        <w:t xml:space="preserve"> practical application </w:t>
      </w:r>
      <w:r w:rsidR="00CB6E36" w:rsidRPr="00C55468">
        <w:rPr>
          <w:szCs w:val="24"/>
        </w:rPr>
        <w:t xml:space="preserve">through </w:t>
      </w:r>
      <w:r w:rsidR="00257003" w:rsidRPr="00C55468">
        <w:rPr>
          <w:szCs w:val="24"/>
        </w:rPr>
        <w:t>normative</w:t>
      </w:r>
      <w:r w:rsidR="00C21946">
        <w:rPr>
          <w:szCs w:val="24"/>
        </w:rPr>
        <w:t xml:space="preserve"> statutory</w:t>
      </w:r>
      <w:r w:rsidR="00DD46CD" w:rsidRPr="00C55468">
        <w:rPr>
          <w:szCs w:val="24"/>
        </w:rPr>
        <w:t xml:space="preserve"> provisions as interpreted by the courts</w:t>
      </w:r>
      <w:r w:rsidR="00CB6E36" w:rsidRPr="00C55468">
        <w:rPr>
          <w:szCs w:val="24"/>
        </w:rPr>
        <w:t xml:space="preserve"> is analyzed</w:t>
      </w:r>
      <w:r w:rsidR="00DD46CD" w:rsidRPr="00C55468">
        <w:rPr>
          <w:szCs w:val="24"/>
        </w:rPr>
        <w:t>.</w:t>
      </w:r>
      <w:r w:rsidR="00B9547A" w:rsidRPr="00C55468">
        <w:rPr>
          <w:szCs w:val="24"/>
        </w:rPr>
        <w:t xml:space="preserve"> </w:t>
      </w:r>
      <w:r w:rsidR="00DD46CD" w:rsidRPr="00C55468">
        <w:rPr>
          <w:szCs w:val="24"/>
        </w:rPr>
        <w:t xml:space="preserve"> </w:t>
      </w:r>
      <w:r w:rsidR="00F61DDF" w:rsidRPr="00C55468">
        <w:rPr>
          <w:szCs w:val="24"/>
        </w:rPr>
        <w:t>These issues</w:t>
      </w:r>
      <w:r w:rsidR="000D5F1C" w:rsidRPr="00C55468">
        <w:rPr>
          <w:szCs w:val="24"/>
        </w:rPr>
        <w:t xml:space="preserve"> under discussion are illustrated through</w:t>
      </w:r>
      <w:r w:rsidR="00F61DDF" w:rsidRPr="00C55468">
        <w:rPr>
          <w:szCs w:val="24"/>
        </w:rPr>
        <w:t xml:space="preserve"> an examination </w:t>
      </w:r>
      <w:r w:rsidR="00B9547A" w:rsidRPr="00C55468">
        <w:rPr>
          <w:szCs w:val="24"/>
        </w:rPr>
        <w:t xml:space="preserve">of </w:t>
      </w:r>
      <w:r w:rsidRPr="00C55468">
        <w:rPr>
          <w:szCs w:val="24"/>
        </w:rPr>
        <w:t xml:space="preserve">relevant </w:t>
      </w:r>
      <w:r>
        <w:rPr>
          <w:szCs w:val="24"/>
        </w:rPr>
        <w:t>statutory provisions</w:t>
      </w:r>
      <w:r w:rsidR="002408CE" w:rsidRPr="00C55468">
        <w:rPr>
          <w:szCs w:val="24"/>
        </w:rPr>
        <w:t>, the</w:t>
      </w:r>
      <w:r w:rsidR="000D5F1C" w:rsidRPr="00C55468">
        <w:rPr>
          <w:szCs w:val="24"/>
        </w:rPr>
        <w:t xml:space="preserve"> jurisprudence from the </w:t>
      </w:r>
      <w:r w:rsidR="00257003" w:rsidRPr="00C55468">
        <w:rPr>
          <w:szCs w:val="24"/>
        </w:rPr>
        <w:t>courts,</w:t>
      </w:r>
      <w:r w:rsidR="000D5F1C" w:rsidRPr="00C55468">
        <w:rPr>
          <w:szCs w:val="24"/>
        </w:rPr>
        <w:t xml:space="preserve"> the vie</w:t>
      </w:r>
      <w:r w:rsidR="00B9547A" w:rsidRPr="00C55468">
        <w:rPr>
          <w:szCs w:val="24"/>
        </w:rPr>
        <w:t xml:space="preserve">ws of text writers </w:t>
      </w:r>
      <w:r w:rsidR="002408CE" w:rsidRPr="00C55468">
        <w:rPr>
          <w:szCs w:val="24"/>
        </w:rPr>
        <w:t>and opinions</w:t>
      </w:r>
      <w:r w:rsidR="000D5F1C" w:rsidRPr="00C55468">
        <w:rPr>
          <w:szCs w:val="24"/>
        </w:rPr>
        <w:t xml:space="preserve"> expressed on </w:t>
      </w:r>
      <w:r w:rsidR="002408CE" w:rsidRPr="00C55468">
        <w:rPr>
          <w:szCs w:val="24"/>
        </w:rPr>
        <w:t xml:space="preserve">current issues on the </w:t>
      </w:r>
      <w:r w:rsidR="00C21946">
        <w:rPr>
          <w:szCs w:val="24"/>
        </w:rPr>
        <w:t>HIV &amp; AIDS</w:t>
      </w:r>
      <w:r w:rsidR="00257003" w:rsidRPr="00C55468">
        <w:rPr>
          <w:szCs w:val="24"/>
        </w:rPr>
        <w:t xml:space="preserve"> by academics</w:t>
      </w:r>
      <w:r w:rsidR="000D5F1C" w:rsidRPr="00C55468">
        <w:rPr>
          <w:szCs w:val="24"/>
        </w:rPr>
        <w:t xml:space="preserve">, politicians </w:t>
      </w:r>
      <w:r w:rsidR="00257003" w:rsidRPr="00C55468">
        <w:rPr>
          <w:szCs w:val="24"/>
        </w:rPr>
        <w:t>and commentators.</w:t>
      </w:r>
    </w:p>
    <w:p w:rsidR="00616F35" w:rsidRPr="00C55468" w:rsidRDefault="00616F35" w:rsidP="000D5F1C">
      <w:pPr>
        <w:jc w:val="both"/>
        <w:rPr>
          <w:b/>
          <w:szCs w:val="24"/>
        </w:rPr>
      </w:pPr>
      <w:r w:rsidRPr="00C55468">
        <w:rPr>
          <w:b/>
          <w:szCs w:val="24"/>
        </w:rPr>
        <w:lastRenderedPageBreak/>
        <w:t>Course Objectives</w:t>
      </w:r>
    </w:p>
    <w:p w:rsidR="00B94947" w:rsidRPr="00B94947" w:rsidRDefault="00B94947" w:rsidP="0041163A">
      <w:pPr>
        <w:pStyle w:val="Heading2"/>
        <w:rPr>
          <w:rFonts w:ascii="Bookman Old Style" w:eastAsia="Calibri" w:hAnsi="Bookman Old Style"/>
          <w:szCs w:val="24"/>
        </w:rPr>
      </w:pPr>
      <w:r w:rsidRPr="00B94947">
        <w:rPr>
          <w:rFonts w:ascii="Bookman Old Style" w:eastAsia="Calibri" w:hAnsi="Bookman Old Style"/>
          <w:szCs w:val="24"/>
        </w:rPr>
        <w:t xml:space="preserve">At the end of the course, </w:t>
      </w:r>
      <w:r w:rsidR="000033D7">
        <w:rPr>
          <w:rFonts w:ascii="Bookman Old Style" w:eastAsia="Calibri" w:hAnsi="Bookman Old Style"/>
          <w:szCs w:val="24"/>
        </w:rPr>
        <w:t>participants</w:t>
      </w:r>
      <w:r w:rsidRPr="00B94947">
        <w:rPr>
          <w:rFonts w:ascii="Bookman Old Style" w:eastAsia="Calibri" w:hAnsi="Bookman Old Style"/>
          <w:szCs w:val="24"/>
        </w:rPr>
        <w:t xml:space="preserve"> should be able to:</w:t>
      </w:r>
    </w:p>
    <w:p w:rsidR="00B94947" w:rsidRPr="00B94947" w:rsidRDefault="00B94947" w:rsidP="0041163A">
      <w:pPr>
        <w:pStyle w:val="Heading2"/>
        <w:numPr>
          <w:ilvl w:val="0"/>
          <w:numId w:val="38"/>
        </w:numPr>
        <w:rPr>
          <w:rFonts w:ascii="Bookman Old Style" w:eastAsia="Calibri" w:hAnsi="Bookman Old Style"/>
          <w:szCs w:val="24"/>
        </w:rPr>
      </w:pPr>
      <w:r w:rsidRPr="00B94947">
        <w:rPr>
          <w:rFonts w:ascii="Bookman Old Style" w:eastAsia="Calibri" w:hAnsi="Bookman Old Style"/>
          <w:szCs w:val="24"/>
        </w:rPr>
        <w:t xml:space="preserve">Give a </w:t>
      </w:r>
      <w:r w:rsidR="0041163A" w:rsidRPr="00B94947">
        <w:rPr>
          <w:rFonts w:ascii="Bookman Old Style" w:eastAsia="Calibri" w:hAnsi="Bookman Old Style"/>
          <w:szCs w:val="24"/>
        </w:rPr>
        <w:t>broad overview</w:t>
      </w:r>
      <w:r w:rsidRPr="00B94947">
        <w:rPr>
          <w:rFonts w:ascii="Bookman Old Style" w:eastAsia="Calibri" w:hAnsi="Bookman Old Style"/>
          <w:szCs w:val="24"/>
        </w:rPr>
        <w:t xml:space="preserve"> of the HIV &amp; AIDS   situation in Kenya</w:t>
      </w:r>
    </w:p>
    <w:p w:rsidR="00B94947" w:rsidRPr="00B94947" w:rsidRDefault="00B94947" w:rsidP="0041163A">
      <w:pPr>
        <w:pStyle w:val="Heading2"/>
        <w:numPr>
          <w:ilvl w:val="0"/>
          <w:numId w:val="38"/>
        </w:numPr>
        <w:rPr>
          <w:rFonts w:ascii="Bookman Old Style" w:eastAsia="Calibri" w:hAnsi="Bookman Old Style"/>
          <w:szCs w:val="24"/>
        </w:rPr>
      </w:pPr>
      <w:r w:rsidRPr="00B94947">
        <w:rPr>
          <w:rFonts w:ascii="Bookman Old Style" w:eastAsia="Calibri" w:hAnsi="Bookman Old Style"/>
          <w:szCs w:val="24"/>
        </w:rPr>
        <w:t>Outline the legal, policy and institutional framework on HIV &amp; AIDS in Kenya</w:t>
      </w:r>
    </w:p>
    <w:p w:rsidR="00B94947" w:rsidRPr="00B94947" w:rsidRDefault="00B94947" w:rsidP="0041163A">
      <w:pPr>
        <w:pStyle w:val="Heading2"/>
        <w:numPr>
          <w:ilvl w:val="0"/>
          <w:numId w:val="38"/>
        </w:numPr>
        <w:rPr>
          <w:rFonts w:ascii="Bookman Old Style" w:eastAsia="Calibri" w:hAnsi="Bookman Old Style"/>
          <w:szCs w:val="24"/>
        </w:rPr>
      </w:pPr>
      <w:r w:rsidRPr="00B94947">
        <w:rPr>
          <w:rFonts w:ascii="Bookman Old Style" w:eastAsia="Calibri" w:hAnsi="Bookman Old Style"/>
          <w:szCs w:val="24"/>
        </w:rPr>
        <w:t xml:space="preserve">Identify the broad </w:t>
      </w:r>
      <w:r w:rsidR="0041163A" w:rsidRPr="00B94947">
        <w:rPr>
          <w:rFonts w:ascii="Bookman Old Style" w:eastAsia="Calibri" w:hAnsi="Bookman Old Style"/>
          <w:szCs w:val="24"/>
        </w:rPr>
        <w:t>legal</w:t>
      </w:r>
      <w:r w:rsidR="000033D7">
        <w:rPr>
          <w:rFonts w:ascii="Bookman Old Style" w:eastAsia="Calibri" w:hAnsi="Bookman Old Style"/>
          <w:szCs w:val="24"/>
        </w:rPr>
        <w:t xml:space="preserve"> and ethical</w:t>
      </w:r>
      <w:r w:rsidR="0041163A" w:rsidRPr="00B94947">
        <w:rPr>
          <w:rFonts w:ascii="Bookman Old Style" w:eastAsia="Calibri" w:hAnsi="Bookman Old Style"/>
          <w:szCs w:val="24"/>
        </w:rPr>
        <w:t xml:space="preserve"> issues</w:t>
      </w:r>
      <w:r w:rsidRPr="00B94947">
        <w:rPr>
          <w:rFonts w:ascii="Bookman Old Style" w:eastAsia="Calibri" w:hAnsi="Bookman Old Style"/>
          <w:szCs w:val="24"/>
        </w:rPr>
        <w:t xml:space="preserve"> in HIV &amp; AIDS </w:t>
      </w:r>
    </w:p>
    <w:p w:rsidR="00B94947" w:rsidRPr="00B94947" w:rsidRDefault="00B94947" w:rsidP="0041163A">
      <w:pPr>
        <w:pStyle w:val="Heading2"/>
        <w:numPr>
          <w:ilvl w:val="0"/>
          <w:numId w:val="38"/>
        </w:numPr>
        <w:rPr>
          <w:rFonts w:ascii="Bookman Old Style" w:eastAsia="Calibri" w:hAnsi="Bookman Old Style"/>
          <w:szCs w:val="24"/>
        </w:rPr>
      </w:pPr>
      <w:r w:rsidRPr="00B94947">
        <w:rPr>
          <w:rFonts w:ascii="Bookman Old Style" w:eastAsia="Calibri" w:hAnsi="Bookman Old Style"/>
          <w:szCs w:val="24"/>
        </w:rPr>
        <w:t xml:space="preserve">Evaluate the extent to which the rights </w:t>
      </w:r>
      <w:r w:rsidR="0041163A" w:rsidRPr="00B94947">
        <w:rPr>
          <w:rFonts w:ascii="Bookman Old Style" w:eastAsia="Calibri" w:hAnsi="Bookman Old Style"/>
          <w:szCs w:val="24"/>
        </w:rPr>
        <w:t>of persons</w:t>
      </w:r>
      <w:r w:rsidRPr="00B94947">
        <w:rPr>
          <w:rFonts w:ascii="Bookman Old Style" w:eastAsia="Calibri" w:hAnsi="Bookman Old Style"/>
          <w:szCs w:val="24"/>
        </w:rPr>
        <w:t xml:space="preserve"> living with HIV &amp; AIDS is observed, respected, protected, promoted and fulfilled </w:t>
      </w:r>
      <w:r w:rsidR="000033D7">
        <w:rPr>
          <w:rFonts w:ascii="Bookman Old Style" w:eastAsia="Calibri" w:hAnsi="Bookman Old Style"/>
          <w:szCs w:val="24"/>
        </w:rPr>
        <w:t>in Kenya.</w:t>
      </w:r>
      <w:r w:rsidRPr="00B94947">
        <w:rPr>
          <w:rFonts w:ascii="Bookman Old Style" w:eastAsia="Calibri" w:hAnsi="Bookman Old Style"/>
          <w:szCs w:val="24"/>
        </w:rPr>
        <w:t xml:space="preserve"> </w:t>
      </w:r>
    </w:p>
    <w:p w:rsidR="00B94947" w:rsidRPr="00B94947" w:rsidRDefault="00B94947" w:rsidP="0041163A">
      <w:pPr>
        <w:pStyle w:val="Heading2"/>
        <w:numPr>
          <w:ilvl w:val="0"/>
          <w:numId w:val="38"/>
        </w:numPr>
        <w:rPr>
          <w:rFonts w:ascii="Bookman Old Style" w:eastAsia="Calibri" w:hAnsi="Bookman Old Style"/>
          <w:szCs w:val="24"/>
        </w:rPr>
      </w:pPr>
      <w:r w:rsidRPr="00B94947">
        <w:rPr>
          <w:rFonts w:ascii="Bookman Old Style" w:eastAsia="Calibri" w:hAnsi="Bookman Old Style"/>
          <w:szCs w:val="24"/>
        </w:rPr>
        <w:t xml:space="preserve">Identify gaps in the legal policy and institutional framework </w:t>
      </w:r>
    </w:p>
    <w:p w:rsidR="002408CE" w:rsidRPr="00C55468" w:rsidRDefault="0041163A" w:rsidP="0041163A">
      <w:pPr>
        <w:pStyle w:val="Heading2"/>
        <w:numPr>
          <w:ilvl w:val="0"/>
          <w:numId w:val="38"/>
        </w:numPr>
        <w:rPr>
          <w:rFonts w:ascii="Bookman Old Style" w:hAnsi="Bookman Old Style"/>
          <w:szCs w:val="24"/>
        </w:rPr>
      </w:pPr>
      <w:r w:rsidRPr="00B94947">
        <w:rPr>
          <w:rFonts w:ascii="Bookman Old Style" w:eastAsia="Calibri" w:hAnsi="Bookman Old Style"/>
          <w:szCs w:val="24"/>
        </w:rPr>
        <w:t>Render sound advice</w:t>
      </w:r>
      <w:r w:rsidR="00B94947" w:rsidRPr="00B94947">
        <w:rPr>
          <w:rFonts w:ascii="Bookman Old Style" w:eastAsia="Calibri" w:hAnsi="Bookman Old Style"/>
          <w:szCs w:val="24"/>
        </w:rPr>
        <w:t xml:space="preserve"> on the legal issues on HIV &amp; AIDS</w:t>
      </w:r>
    </w:p>
    <w:p w:rsidR="000033D7" w:rsidRDefault="000033D7" w:rsidP="00FC4C2A">
      <w:pPr>
        <w:pStyle w:val="Heading2"/>
        <w:rPr>
          <w:rFonts w:ascii="Bookman Old Style" w:hAnsi="Bookman Old Style"/>
          <w:b/>
          <w:szCs w:val="24"/>
        </w:rPr>
      </w:pPr>
    </w:p>
    <w:p w:rsidR="00FC4C2A" w:rsidRPr="00257003" w:rsidRDefault="00257003" w:rsidP="00FC4C2A">
      <w:pPr>
        <w:pStyle w:val="Heading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Teaching Methodology</w:t>
      </w:r>
      <w:r w:rsidR="00513A36" w:rsidRPr="00257003">
        <w:rPr>
          <w:rFonts w:ascii="Bookman Old Style" w:hAnsi="Bookman Old Style"/>
          <w:b/>
          <w:szCs w:val="24"/>
        </w:rPr>
        <w:t>:</w:t>
      </w:r>
    </w:p>
    <w:p w:rsidR="00513A36" w:rsidRPr="00C55468" w:rsidRDefault="000033D7" w:rsidP="00513A36">
      <w:pPr>
        <w:jc w:val="both"/>
        <w:rPr>
          <w:szCs w:val="24"/>
        </w:rPr>
      </w:pPr>
      <w:r>
        <w:rPr>
          <w:szCs w:val="24"/>
        </w:rPr>
        <w:t>Lectures, group presentations, guest presentations, study tours and projects</w:t>
      </w:r>
    </w:p>
    <w:p w:rsidR="00513A36" w:rsidRPr="00257003" w:rsidRDefault="002408CE" w:rsidP="00513A36">
      <w:pPr>
        <w:pStyle w:val="Heading2"/>
        <w:rPr>
          <w:rFonts w:ascii="Bookman Old Style" w:hAnsi="Bookman Old Style"/>
          <w:b/>
          <w:szCs w:val="24"/>
        </w:rPr>
      </w:pPr>
      <w:r w:rsidRPr="00257003">
        <w:rPr>
          <w:rFonts w:ascii="Bookman Old Style" w:hAnsi="Bookman Old Style"/>
          <w:b/>
          <w:szCs w:val="24"/>
        </w:rPr>
        <w:t>Instructional Materials</w:t>
      </w:r>
    </w:p>
    <w:p w:rsidR="00513A36" w:rsidRPr="00C55468" w:rsidRDefault="002408CE" w:rsidP="00513A36">
      <w:pPr>
        <w:jc w:val="both"/>
        <w:rPr>
          <w:szCs w:val="24"/>
        </w:rPr>
      </w:pPr>
      <w:r w:rsidRPr="00C55468">
        <w:rPr>
          <w:szCs w:val="24"/>
        </w:rPr>
        <w:t xml:space="preserve">Core text books, handouts, </w:t>
      </w:r>
      <w:r w:rsidR="00FC4C2A" w:rsidRPr="00C55468">
        <w:rPr>
          <w:szCs w:val="24"/>
        </w:rPr>
        <w:t>statutes,</w:t>
      </w:r>
      <w:r w:rsidR="000033D7">
        <w:rPr>
          <w:szCs w:val="24"/>
        </w:rPr>
        <w:t xml:space="preserve"> law reports and e-</w:t>
      </w:r>
      <w:r w:rsidR="00257003">
        <w:rPr>
          <w:szCs w:val="24"/>
        </w:rPr>
        <w:t>resources</w:t>
      </w:r>
    </w:p>
    <w:p w:rsidR="002408CE" w:rsidRPr="00257003" w:rsidRDefault="002408CE" w:rsidP="002408CE">
      <w:pPr>
        <w:pStyle w:val="Heading2"/>
        <w:rPr>
          <w:rFonts w:ascii="Bookman Old Style" w:hAnsi="Bookman Old Style"/>
          <w:b/>
          <w:szCs w:val="24"/>
        </w:rPr>
      </w:pPr>
      <w:r w:rsidRPr="00257003">
        <w:rPr>
          <w:rFonts w:ascii="Bookman Old Style" w:hAnsi="Bookman Old Style"/>
          <w:b/>
          <w:szCs w:val="24"/>
        </w:rPr>
        <w:t>Equipment:</w:t>
      </w:r>
    </w:p>
    <w:p w:rsidR="002408CE" w:rsidRPr="00C55468" w:rsidRDefault="002408CE" w:rsidP="00513A36">
      <w:pPr>
        <w:jc w:val="both"/>
        <w:rPr>
          <w:szCs w:val="24"/>
        </w:rPr>
      </w:pPr>
      <w:r w:rsidRPr="00C55468">
        <w:rPr>
          <w:szCs w:val="24"/>
        </w:rPr>
        <w:t>Whiteboard, overhead projectors and sound equipment</w:t>
      </w:r>
    </w:p>
    <w:p w:rsidR="00513A36" w:rsidRPr="00C55468" w:rsidRDefault="00513A36" w:rsidP="00513A36">
      <w:pPr>
        <w:pStyle w:val="Heading2"/>
        <w:keepNext w:val="0"/>
        <w:rPr>
          <w:rFonts w:ascii="Bookman Old Style" w:hAnsi="Bookman Old Style"/>
          <w:szCs w:val="24"/>
        </w:rPr>
      </w:pPr>
      <w:r w:rsidRPr="00257003">
        <w:rPr>
          <w:rFonts w:ascii="Bookman Old Style" w:hAnsi="Bookman Old Style"/>
          <w:b/>
          <w:szCs w:val="24"/>
        </w:rPr>
        <w:t>Course Assessment</w:t>
      </w:r>
      <w:r w:rsidRPr="00C55468">
        <w:rPr>
          <w:rFonts w:ascii="Bookman Old Style" w:hAnsi="Bookman Old Style"/>
          <w:szCs w:val="24"/>
        </w:rPr>
        <w:t>:</w:t>
      </w:r>
    </w:p>
    <w:p w:rsidR="00513A36" w:rsidRPr="00257003" w:rsidRDefault="00513A36" w:rsidP="00513A36">
      <w:pPr>
        <w:pStyle w:val="Heading2"/>
        <w:keepNext w:val="0"/>
        <w:rPr>
          <w:rFonts w:ascii="Bookman Old Style" w:hAnsi="Bookman Old Style"/>
          <w:b/>
          <w:szCs w:val="24"/>
          <w:u w:val="single"/>
        </w:rPr>
      </w:pPr>
      <w:r w:rsidRPr="00257003">
        <w:rPr>
          <w:rFonts w:ascii="Bookman Old Style" w:hAnsi="Bookman Old Style"/>
          <w:b/>
          <w:szCs w:val="24"/>
          <w:u w:val="single"/>
        </w:rPr>
        <w:t>Student Performance</w:t>
      </w:r>
    </w:p>
    <w:p w:rsidR="00513A36" w:rsidRDefault="00513A36" w:rsidP="00513A36">
      <w:pPr>
        <w:pStyle w:val="Heading2"/>
        <w:keepNext w:val="0"/>
        <w:rPr>
          <w:rFonts w:ascii="Bookman Old Style" w:hAnsi="Bookman Old Style"/>
          <w:szCs w:val="24"/>
        </w:rPr>
      </w:pPr>
      <w:r w:rsidRPr="00C55468">
        <w:rPr>
          <w:rFonts w:ascii="Bookman Old Style" w:hAnsi="Bookman Old Style"/>
          <w:szCs w:val="24"/>
        </w:rPr>
        <w:t>Assignments, continuous assessment tests, term paper, end of semester examination.</w:t>
      </w:r>
    </w:p>
    <w:p w:rsidR="000033D7" w:rsidRDefault="000033D7" w:rsidP="000033D7">
      <w:pPr>
        <w:rPr>
          <w:szCs w:val="24"/>
        </w:rPr>
      </w:pPr>
    </w:p>
    <w:p w:rsidR="000033D7" w:rsidRPr="0041163A" w:rsidRDefault="000033D7" w:rsidP="000033D7">
      <w:pPr>
        <w:rPr>
          <w:szCs w:val="24"/>
        </w:rPr>
      </w:pPr>
      <w:r w:rsidRPr="0041163A">
        <w:rPr>
          <w:szCs w:val="24"/>
        </w:rPr>
        <w:t>CAT 30%</w:t>
      </w:r>
    </w:p>
    <w:p w:rsidR="000033D7" w:rsidRPr="0041163A" w:rsidRDefault="000033D7" w:rsidP="000033D7">
      <w:pPr>
        <w:pStyle w:val="ListParagraph"/>
        <w:numPr>
          <w:ilvl w:val="0"/>
          <w:numId w:val="39"/>
        </w:numPr>
        <w:rPr>
          <w:szCs w:val="24"/>
        </w:rPr>
      </w:pPr>
      <w:r w:rsidRPr="0041163A">
        <w:rPr>
          <w:szCs w:val="24"/>
        </w:rPr>
        <w:t>Sit in open book 15%</w:t>
      </w:r>
    </w:p>
    <w:p w:rsidR="000033D7" w:rsidRPr="0041163A" w:rsidRDefault="000033D7" w:rsidP="000033D7">
      <w:pPr>
        <w:pStyle w:val="ListParagraph"/>
        <w:numPr>
          <w:ilvl w:val="0"/>
          <w:numId w:val="39"/>
        </w:numPr>
        <w:rPr>
          <w:szCs w:val="24"/>
        </w:rPr>
      </w:pPr>
      <w:r w:rsidRPr="0041163A">
        <w:rPr>
          <w:szCs w:val="24"/>
        </w:rPr>
        <w:t>Project/Presentation 15%</w:t>
      </w:r>
    </w:p>
    <w:p w:rsidR="000033D7" w:rsidRPr="000033D7" w:rsidRDefault="000033D7" w:rsidP="000033D7">
      <w:r w:rsidRPr="0041163A">
        <w:rPr>
          <w:szCs w:val="24"/>
        </w:rPr>
        <w:t>Written Exam 70%</w:t>
      </w:r>
    </w:p>
    <w:p w:rsidR="00513A36" w:rsidRDefault="00513A36" w:rsidP="00513A36">
      <w:pPr>
        <w:pStyle w:val="Heading2"/>
        <w:keepNext w:val="0"/>
        <w:rPr>
          <w:rFonts w:ascii="Bookman Old Style" w:hAnsi="Bookman Old Style"/>
          <w:szCs w:val="24"/>
        </w:rPr>
      </w:pPr>
    </w:p>
    <w:p w:rsidR="000033D7" w:rsidRPr="000033D7" w:rsidRDefault="000033D7" w:rsidP="000033D7"/>
    <w:p w:rsidR="00513A36" w:rsidRPr="00257003" w:rsidRDefault="00513A36" w:rsidP="00513A36">
      <w:pPr>
        <w:pStyle w:val="Heading2"/>
        <w:keepNext w:val="0"/>
        <w:rPr>
          <w:rFonts w:ascii="Bookman Old Style" w:hAnsi="Bookman Old Style"/>
          <w:b/>
          <w:szCs w:val="24"/>
          <w:u w:val="single"/>
        </w:rPr>
      </w:pPr>
      <w:r w:rsidRPr="00257003">
        <w:rPr>
          <w:rFonts w:ascii="Bookman Old Style" w:hAnsi="Bookman Old Style"/>
          <w:b/>
          <w:szCs w:val="24"/>
          <w:u w:val="single"/>
        </w:rPr>
        <w:lastRenderedPageBreak/>
        <w:t>Academic staff performance</w:t>
      </w:r>
    </w:p>
    <w:p w:rsidR="00CE6D77" w:rsidRPr="0041163A" w:rsidRDefault="00513A36" w:rsidP="00513A36">
      <w:pPr>
        <w:jc w:val="both"/>
        <w:rPr>
          <w:szCs w:val="24"/>
        </w:rPr>
      </w:pPr>
      <w:r w:rsidRPr="00C55468">
        <w:rPr>
          <w:szCs w:val="24"/>
        </w:rPr>
        <w:t>Student evaluation, HOD evaluation, self-evaluation, peer evaluation, informal feedback from students etc.</w:t>
      </w:r>
    </w:p>
    <w:p w:rsidR="00513A36" w:rsidRDefault="00CE6D77" w:rsidP="00513A36">
      <w:pPr>
        <w:jc w:val="both"/>
        <w:rPr>
          <w:b/>
          <w:szCs w:val="24"/>
        </w:rPr>
      </w:pPr>
      <w:r>
        <w:rPr>
          <w:b/>
          <w:szCs w:val="24"/>
        </w:rPr>
        <w:t>Reading Material</w:t>
      </w:r>
      <w:r w:rsidR="00513A36" w:rsidRPr="00C55468">
        <w:rPr>
          <w:b/>
          <w:szCs w:val="24"/>
        </w:rPr>
        <w:t xml:space="preserve"> for the Course:</w:t>
      </w:r>
    </w:p>
    <w:p w:rsidR="00C55468" w:rsidRDefault="00CE6D77" w:rsidP="00BE1EC2">
      <w:pPr>
        <w:jc w:val="both"/>
        <w:rPr>
          <w:b/>
          <w:szCs w:val="24"/>
        </w:rPr>
      </w:pPr>
      <w:r>
        <w:rPr>
          <w:b/>
          <w:szCs w:val="24"/>
        </w:rPr>
        <w:t>Statutes</w:t>
      </w:r>
    </w:p>
    <w:p w:rsidR="00CE6D77" w:rsidRDefault="00CE6D77" w:rsidP="00CE6D77">
      <w:pPr>
        <w:pStyle w:val="ListParagraph"/>
        <w:numPr>
          <w:ilvl w:val="0"/>
          <w:numId w:val="30"/>
        </w:numPr>
      </w:pPr>
      <w:r>
        <w:t>The Constitution of Kenya 2010</w:t>
      </w:r>
    </w:p>
    <w:p w:rsidR="00CE6D77" w:rsidRDefault="00CE6D77" w:rsidP="00CE6D77">
      <w:pPr>
        <w:pStyle w:val="ListParagraph"/>
        <w:numPr>
          <w:ilvl w:val="0"/>
          <w:numId w:val="30"/>
        </w:numPr>
      </w:pPr>
      <w:r>
        <w:t>HIV AIDS Prevention and Control Act No 6 of 2006</w:t>
      </w:r>
    </w:p>
    <w:p w:rsidR="00CE6D77" w:rsidRDefault="00CE6D77" w:rsidP="00CE6D77">
      <w:pPr>
        <w:pStyle w:val="ListParagraph"/>
        <w:numPr>
          <w:ilvl w:val="0"/>
          <w:numId w:val="30"/>
        </w:numPr>
      </w:pPr>
      <w:r>
        <w:t>The HIV and AIDS Prevention and Control (Amendment) Bill, 2015</w:t>
      </w:r>
    </w:p>
    <w:p w:rsidR="00CE6D77" w:rsidRDefault="00CE6D77" w:rsidP="00CE6D77">
      <w:pPr>
        <w:pStyle w:val="ListParagraph"/>
        <w:numPr>
          <w:ilvl w:val="0"/>
          <w:numId w:val="30"/>
        </w:numPr>
      </w:pPr>
      <w:r>
        <w:t>UN AIDS Strategy 2016-2021</w:t>
      </w:r>
    </w:p>
    <w:p w:rsidR="00CE6D77" w:rsidRPr="00CE6D77" w:rsidRDefault="00CE6D77" w:rsidP="00CE6D77">
      <w:pPr>
        <w:rPr>
          <w:b/>
        </w:rPr>
      </w:pPr>
      <w:r w:rsidRPr="00CE6D77">
        <w:rPr>
          <w:b/>
        </w:rPr>
        <w:t>Core</w:t>
      </w:r>
    </w:p>
    <w:p w:rsidR="00CE6D77" w:rsidRDefault="00742ED6" w:rsidP="0041163A">
      <w:pPr>
        <w:pStyle w:val="ListParagraph"/>
        <w:numPr>
          <w:ilvl w:val="0"/>
          <w:numId w:val="43"/>
        </w:numPr>
      </w:pPr>
      <w:r>
        <w:t>Course Module</w:t>
      </w:r>
      <w:r w:rsidR="0019344C">
        <w:t xml:space="preserve">  (For Soft Copy of Class presentations go to</w:t>
      </w:r>
      <w:r w:rsidR="009119D5">
        <w:t xml:space="preserve"> </w:t>
      </w:r>
      <w:hyperlink r:id="rId9" w:history="1">
        <w:r w:rsidR="0019344C" w:rsidRPr="00880583">
          <w:rPr>
            <w:rStyle w:val="Hyperlink"/>
          </w:rPr>
          <w:t>http://cbgoumaadvocates.co.ke/cls-310-hiv-and-aids-law/</w:t>
        </w:r>
      </w:hyperlink>
      <w:r w:rsidR="0019344C">
        <w:t xml:space="preserve"> and select the version you prefer (full slides or six slides per page)</w:t>
      </w:r>
    </w:p>
    <w:p w:rsidR="00CE6D77" w:rsidRDefault="00CE6D77" w:rsidP="0041163A">
      <w:pPr>
        <w:pStyle w:val="ListParagraph"/>
        <w:numPr>
          <w:ilvl w:val="0"/>
          <w:numId w:val="43"/>
        </w:numPr>
      </w:pPr>
      <w:r>
        <w:t>Kenya Aids Strategic Framework 2014/2015 - 2018/2019</w:t>
      </w:r>
      <w:r w:rsidR="009119D5">
        <w:t xml:space="preserve"> </w:t>
      </w:r>
      <w:hyperlink r:id="rId10" w:history="1">
        <w:r w:rsidR="009119D5" w:rsidRPr="00880583">
          <w:rPr>
            <w:rStyle w:val="Hyperlink"/>
          </w:rPr>
          <w:t>http://nacc.or.ke/wp-content/uploads/2015/09/KASF_Final.pdf</w:t>
        </w:r>
      </w:hyperlink>
      <w:r w:rsidR="009119D5">
        <w:t xml:space="preserve"> </w:t>
      </w:r>
    </w:p>
    <w:p w:rsidR="00CE6D77" w:rsidRDefault="00CE6D77" w:rsidP="0041163A">
      <w:pPr>
        <w:pStyle w:val="ListParagraph"/>
        <w:numPr>
          <w:ilvl w:val="0"/>
          <w:numId w:val="43"/>
        </w:numPr>
      </w:pPr>
      <w:r>
        <w:t>Kenya HIV and AIDS Research Agenda 2014/15-2018/19</w:t>
      </w:r>
      <w:r w:rsidR="009119D5">
        <w:t xml:space="preserve"> </w:t>
      </w:r>
      <w:hyperlink r:id="rId11" w:history="1">
        <w:r w:rsidR="009119D5" w:rsidRPr="00880583">
          <w:rPr>
            <w:rStyle w:val="Hyperlink"/>
          </w:rPr>
          <w:t>http://nacc.or.ke/wp-content/uploads/2015/10/HIV_2.pdf</w:t>
        </w:r>
      </w:hyperlink>
      <w:r w:rsidR="009119D5">
        <w:t xml:space="preserve"> </w:t>
      </w:r>
    </w:p>
    <w:p w:rsidR="00E80C1F" w:rsidRPr="0041163A" w:rsidRDefault="00E80C1F" w:rsidP="0041163A">
      <w:pPr>
        <w:pStyle w:val="ListParagraph"/>
        <w:numPr>
          <w:ilvl w:val="0"/>
          <w:numId w:val="43"/>
        </w:numPr>
        <w:tabs>
          <w:tab w:val="left" w:pos="851"/>
        </w:tabs>
      </w:pPr>
      <w:r w:rsidRPr="0041163A">
        <w:t xml:space="preserve">The HIV and AIDS Tribunal Compendium of cases </w:t>
      </w:r>
      <w:hyperlink r:id="rId12" w:history="1">
        <w:r w:rsidRPr="0041163A">
          <w:rPr>
            <w:rStyle w:val="Hyperlink"/>
          </w:rPr>
          <w:t>www.ke.undp.org/content/.../</w:t>
        </w:r>
      </w:hyperlink>
      <w:hyperlink r:id="rId13" w:history="1">
        <w:r w:rsidRPr="0041163A">
          <w:rPr>
            <w:rStyle w:val="Hyperlink"/>
          </w:rPr>
          <w:t>the-hiv-and-aids-tribunal-compendium-of-cases.html</w:t>
        </w:r>
      </w:hyperlink>
      <w:r w:rsidRPr="0041163A">
        <w:t xml:space="preserve"> </w:t>
      </w:r>
    </w:p>
    <w:p w:rsidR="0041163A" w:rsidRPr="0041163A" w:rsidRDefault="00E80C1F" w:rsidP="009119D5">
      <w:pPr>
        <w:pStyle w:val="ListParagraph"/>
        <w:numPr>
          <w:ilvl w:val="0"/>
          <w:numId w:val="43"/>
        </w:numPr>
        <w:tabs>
          <w:tab w:val="left" w:pos="709"/>
        </w:tabs>
        <w:ind w:left="709" w:hanging="349"/>
        <w:rPr>
          <w:lang w:val="en-GB"/>
        </w:rPr>
      </w:pPr>
      <w:r w:rsidRPr="0041163A">
        <w:t xml:space="preserve">Compendium of judgments: Background Material. Judicial Dialogue on HIV, Human Rights and the Law in Eastern and Southern Africa Nairobi, Kenya, 28–31 October 2013 </w:t>
      </w:r>
      <w:hyperlink r:id="rId14" w:history="1">
        <w:r w:rsidRPr="0041163A">
          <w:rPr>
            <w:rStyle w:val="Hyperlink"/>
          </w:rPr>
          <w:t>www.undp.org/.../HIV.../Governance%20of%20HIV%20Responses/Compendium%20of</w:t>
        </w:r>
      </w:hyperlink>
      <w:r w:rsidRPr="0041163A">
        <w:t xml:space="preserve">... </w:t>
      </w:r>
    </w:p>
    <w:p w:rsidR="006167BB" w:rsidRDefault="00513A36" w:rsidP="006167BB">
      <w:pPr>
        <w:pStyle w:val="BodyText2"/>
        <w:tabs>
          <w:tab w:val="left" w:pos="3870"/>
        </w:tabs>
        <w:rPr>
          <w:rFonts w:ascii="Bookman Old Style" w:hAnsi="Bookman Old Style"/>
          <w:b/>
          <w:szCs w:val="24"/>
        </w:rPr>
      </w:pPr>
      <w:r w:rsidRPr="00C55468">
        <w:rPr>
          <w:rFonts w:ascii="Bookman Old Style" w:hAnsi="Bookman Old Style"/>
          <w:b/>
          <w:szCs w:val="24"/>
        </w:rPr>
        <w:t>Further Reading:</w:t>
      </w:r>
    </w:p>
    <w:p w:rsidR="006167BB" w:rsidRPr="006167BB" w:rsidRDefault="006167BB" w:rsidP="006167BB">
      <w:pPr>
        <w:pStyle w:val="BodyText2"/>
        <w:tabs>
          <w:tab w:val="left" w:pos="3870"/>
        </w:tabs>
        <w:rPr>
          <w:rFonts w:ascii="Bookman Old Style" w:hAnsi="Bookman Old Style"/>
          <w:b/>
          <w:szCs w:val="24"/>
        </w:rPr>
      </w:pPr>
    </w:p>
    <w:p w:rsidR="00CE6D77" w:rsidRPr="00CE6D77" w:rsidRDefault="00BE1EC2" w:rsidP="0041163A">
      <w:pPr>
        <w:pStyle w:val="ListParagraph"/>
        <w:numPr>
          <w:ilvl w:val="0"/>
          <w:numId w:val="42"/>
        </w:numPr>
        <w:tabs>
          <w:tab w:val="left" w:pos="851"/>
        </w:tabs>
      </w:pPr>
      <w:r w:rsidRPr="00CE6D77">
        <w:t>International Guidelines on HIV/AIDS and Human Rights (2006) UN Joint Programme on HIV/AIDS</w:t>
      </w:r>
      <w:r w:rsidR="00C2780D">
        <w:t xml:space="preserve"> </w:t>
      </w:r>
      <w:hyperlink r:id="rId15" w:history="1">
        <w:r w:rsidR="00C2780D" w:rsidRPr="00880583">
          <w:rPr>
            <w:rStyle w:val="Hyperlink"/>
          </w:rPr>
          <w:t>http://www.unaids.org/en/resources/documents/2006/20061023_jc1252-internguidelines_en.pdf</w:t>
        </w:r>
      </w:hyperlink>
      <w:r w:rsidR="00C2780D">
        <w:t xml:space="preserve"> </w:t>
      </w:r>
    </w:p>
    <w:p w:rsidR="00CE6D77" w:rsidRPr="00CE6D77" w:rsidRDefault="00CE6D77" w:rsidP="0041163A">
      <w:pPr>
        <w:pStyle w:val="ListParagraph"/>
        <w:numPr>
          <w:ilvl w:val="0"/>
          <w:numId w:val="42"/>
        </w:numPr>
        <w:tabs>
          <w:tab w:val="left" w:pos="851"/>
        </w:tabs>
      </w:pPr>
      <w:r w:rsidRPr="00CE6D77">
        <w:lastRenderedPageBreak/>
        <w:t>Lasry, A; Carter, MW &amp; Zaric, GS (2011) Allocating Funds for HIV/AIDS: A descriptive study of KwaDukuza, South Africa. Health Policy Plan. 26: 33-42</w:t>
      </w:r>
      <w:r w:rsidR="00C2780D">
        <w:t xml:space="preserve"> </w:t>
      </w:r>
      <w:hyperlink r:id="rId16" w:history="1">
        <w:r w:rsidR="00C2780D" w:rsidRPr="00880583">
          <w:rPr>
            <w:rStyle w:val="Hyperlink"/>
          </w:rPr>
          <w:t>https://www.ncbi.nlm.nih.gov/pmc/articles/PMC3119385/</w:t>
        </w:r>
      </w:hyperlink>
      <w:r w:rsidR="00C2780D">
        <w:t xml:space="preserve"> </w:t>
      </w:r>
    </w:p>
    <w:p w:rsidR="00CE6D77" w:rsidRDefault="00CE6D77" w:rsidP="0041163A">
      <w:pPr>
        <w:pStyle w:val="ListParagraph"/>
        <w:numPr>
          <w:ilvl w:val="0"/>
          <w:numId w:val="42"/>
        </w:numPr>
        <w:tabs>
          <w:tab w:val="left" w:pos="851"/>
        </w:tabs>
      </w:pPr>
      <w:r w:rsidRPr="00CE6D77">
        <w:t>Meier, BM; Brugh, KN &amp; Halima, Y (2012) Conceptualizing a Human Right to Prevention in Global AIDS policy. Public Health Ethics. 5:263-282</w:t>
      </w:r>
      <w:r w:rsidR="00C2780D">
        <w:t xml:space="preserve"> </w:t>
      </w:r>
      <w:hyperlink r:id="rId17" w:history="1">
        <w:r w:rsidR="00C2780D" w:rsidRPr="00880583">
          <w:rPr>
            <w:rStyle w:val="Hyperlink"/>
          </w:rPr>
          <w:t>https://www.ncbi.nlm.nih.gov/pmc/articles/PMC3515946/</w:t>
        </w:r>
      </w:hyperlink>
      <w:r w:rsidR="00C2780D">
        <w:t xml:space="preserve"> </w:t>
      </w:r>
    </w:p>
    <w:p w:rsidR="006167BB" w:rsidRDefault="00C2780D" w:rsidP="00C2780D">
      <w:pPr>
        <w:pStyle w:val="ListParagraph"/>
        <w:numPr>
          <w:ilvl w:val="0"/>
          <w:numId w:val="42"/>
        </w:numPr>
        <w:tabs>
          <w:tab w:val="left" w:pos="851"/>
        </w:tabs>
      </w:pPr>
      <w:r>
        <w:t xml:space="preserve">Criminal Law, Public Health and HIV Transmission: A Policy Options Paper </w:t>
      </w:r>
      <w:hyperlink r:id="rId18" w:history="1">
        <w:r w:rsidR="00816BCB" w:rsidRPr="00880583">
          <w:rPr>
            <w:rStyle w:val="Hyperlink"/>
          </w:rPr>
          <w:t>http://data.unaids.org/publications/irc-pub02/jc733-criminallaw_en.pdf</w:t>
        </w:r>
      </w:hyperlink>
    </w:p>
    <w:p w:rsidR="00816BCB" w:rsidRDefault="00816BCB" w:rsidP="00353DD0">
      <w:pPr>
        <w:pStyle w:val="ListParagraph"/>
        <w:numPr>
          <w:ilvl w:val="0"/>
          <w:numId w:val="42"/>
        </w:numPr>
        <w:tabs>
          <w:tab w:val="left" w:pos="851"/>
        </w:tabs>
      </w:pPr>
      <w:r>
        <w:t xml:space="preserve">Fact Sheet 2015 Global Statistics on  HIV AIDS </w:t>
      </w:r>
      <w:hyperlink r:id="rId19" w:history="1">
        <w:r w:rsidRPr="00880583">
          <w:rPr>
            <w:rStyle w:val="Hyperlink"/>
          </w:rPr>
          <w:t>http://www.unaids.org/sites/default/files/media_asset/UNAIDS_FactSheet_en.pdf</w:t>
        </w:r>
      </w:hyperlink>
      <w:r>
        <w:t xml:space="preserve"> </w:t>
      </w:r>
    </w:p>
    <w:p w:rsidR="0041163A" w:rsidRDefault="00353DD0" w:rsidP="00353DD0">
      <w:pPr>
        <w:pStyle w:val="ListParagraph"/>
        <w:numPr>
          <w:ilvl w:val="0"/>
          <w:numId w:val="42"/>
        </w:numPr>
        <w:tabs>
          <w:tab w:val="left" w:pos="851"/>
        </w:tabs>
      </w:pPr>
      <w:r>
        <w:t xml:space="preserve">Kenya HIV County Profiles 2017 </w:t>
      </w:r>
      <w:hyperlink r:id="rId20" w:history="1">
        <w:r w:rsidRPr="00880583">
          <w:rPr>
            <w:rStyle w:val="Hyperlink"/>
          </w:rPr>
          <w:t>http://nacc.or.ke/wp-content/uploads/2016/12/Kenya-HIV-County-Profiles-2016.pdf</w:t>
        </w:r>
      </w:hyperlink>
      <w:r>
        <w:t xml:space="preserve"> </w:t>
      </w:r>
    </w:p>
    <w:p w:rsidR="00353DD0" w:rsidRPr="00353DD0" w:rsidRDefault="00353DD0" w:rsidP="00353DD0">
      <w:pPr>
        <w:pStyle w:val="ListParagraph"/>
        <w:numPr>
          <w:ilvl w:val="0"/>
          <w:numId w:val="42"/>
        </w:numPr>
        <w:tabs>
          <w:tab w:val="left" w:pos="851"/>
        </w:tabs>
      </w:pPr>
      <w:r>
        <w:t xml:space="preserve">Kenya Aids Response Progress Report 2016 </w:t>
      </w:r>
      <w:hyperlink r:id="rId21" w:history="1">
        <w:r w:rsidRPr="00880583">
          <w:rPr>
            <w:rStyle w:val="Hyperlink"/>
          </w:rPr>
          <w:t>http://nacc.or.ke/wp-content/uploads/2016/11/Kenya-AIDS-Progress-Report_web.pdf</w:t>
        </w:r>
      </w:hyperlink>
      <w:r>
        <w:t xml:space="preserve"> </w:t>
      </w:r>
    </w:p>
    <w:p w:rsidR="0041163A" w:rsidRDefault="0041163A">
      <w:pPr>
        <w:rPr>
          <w:b/>
          <w:szCs w:val="24"/>
        </w:rPr>
      </w:pPr>
      <w:r>
        <w:rPr>
          <w:b/>
          <w:szCs w:val="24"/>
        </w:rPr>
        <w:t>Useful Online Resources</w:t>
      </w:r>
    </w:p>
    <w:p w:rsidR="00E80C1F" w:rsidRPr="0041163A" w:rsidRDefault="00E80C1F" w:rsidP="0041163A">
      <w:pPr>
        <w:numPr>
          <w:ilvl w:val="0"/>
          <w:numId w:val="41"/>
        </w:numPr>
        <w:rPr>
          <w:szCs w:val="24"/>
          <w:lang w:val="en-GB"/>
        </w:rPr>
      </w:pPr>
      <w:r w:rsidRPr="0041163A">
        <w:rPr>
          <w:szCs w:val="24"/>
        </w:rPr>
        <w:t xml:space="preserve">HIV &amp; AIDS Tribunal </w:t>
      </w:r>
      <w:hyperlink r:id="rId22" w:history="1">
        <w:r w:rsidRPr="0041163A">
          <w:rPr>
            <w:rStyle w:val="Hyperlink"/>
            <w:szCs w:val="24"/>
          </w:rPr>
          <w:t>www.judiciary.go.ke/portal/page/hiv-and-aids-tribunal</w:t>
        </w:r>
      </w:hyperlink>
      <w:r w:rsidRPr="0041163A">
        <w:rPr>
          <w:szCs w:val="24"/>
        </w:rPr>
        <w:t xml:space="preserve"> </w:t>
      </w:r>
    </w:p>
    <w:p w:rsidR="00E80C1F" w:rsidRPr="0041163A" w:rsidRDefault="00E80C1F" w:rsidP="0041163A">
      <w:pPr>
        <w:numPr>
          <w:ilvl w:val="0"/>
          <w:numId w:val="41"/>
        </w:numPr>
        <w:rPr>
          <w:szCs w:val="24"/>
          <w:lang w:val="en-GB"/>
        </w:rPr>
      </w:pPr>
      <w:r w:rsidRPr="0041163A">
        <w:rPr>
          <w:szCs w:val="24"/>
        </w:rPr>
        <w:t xml:space="preserve">National AIDS Control Council </w:t>
      </w:r>
      <w:hyperlink r:id="rId23" w:history="1">
        <w:r w:rsidRPr="0041163A">
          <w:rPr>
            <w:rStyle w:val="Hyperlink"/>
            <w:szCs w:val="24"/>
          </w:rPr>
          <w:t>http</w:t>
        </w:r>
      </w:hyperlink>
      <w:hyperlink r:id="rId24" w:history="1">
        <w:r w:rsidRPr="0041163A">
          <w:rPr>
            <w:rStyle w:val="Hyperlink"/>
            <w:szCs w:val="24"/>
          </w:rPr>
          <w:t>://nacc.or.ke</w:t>
        </w:r>
      </w:hyperlink>
      <w:hyperlink r:id="rId25" w:history="1">
        <w:r w:rsidRPr="0041163A">
          <w:rPr>
            <w:rStyle w:val="Hyperlink"/>
            <w:szCs w:val="24"/>
          </w:rPr>
          <w:t>/</w:t>
        </w:r>
      </w:hyperlink>
      <w:r w:rsidRPr="0041163A">
        <w:rPr>
          <w:szCs w:val="24"/>
        </w:rPr>
        <w:t xml:space="preserve"> </w:t>
      </w:r>
    </w:p>
    <w:p w:rsidR="00E80C1F" w:rsidRPr="0041163A" w:rsidRDefault="00E80C1F" w:rsidP="0041163A">
      <w:pPr>
        <w:numPr>
          <w:ilvl w:val="0"/>
          <w:numId w:val="41"/>
        </w:numPr>
        <w:rPr>
          <w:szCs w:val="24"/>
          <w:lang w:val="en-GB"/>
        </w:rPr>
      </w:pPr>
      <w:r w:rsidRPr="0041163A">
        <w:rPr>
          <w:szCs w:val="24"/>
        </w:rPr>
        <w:t xml:space="preserve">Kenya Legal and Ethical Issues Network on AIDS </w:t>
      </w:r>
      <w:hyperlink r:id="rId26" w:history="1">
        <w:r w:rsidRPr="0041163A">
          <w:rPr>
            <w:rStyle w:val="Hyperlink"/>
            <w:szCs w:val="24"/>
          </w:rPr>
          <w:t>http</w:t>
        </w:r>
      </w:hyperlink>
      <w:hyperlink r:id="rId27" w:history="1">
        <w:r w:rsidRPr="0041163A">
          <w:rPr>
            <w:rStyle w:val="Hyperlink"/>
            <w:szCs w:val="24"/>
          </w:rPr>
          <w:t>://www.kelinkenya.org</w:t>
        </w:r>
      </w:hyperlink>
      <w:hyperlink r:id="rId28" w:history="1">
        <w:r w:rsidRPr="0041163A">
          <w:rPr>
            <w:rStyle w:val="Hyperlink"/>
            <w:szCs w:val="24"/>
          </w:rPr>
          <w:t>/</w:t>
        </w:r>
      </w:hyperlink>
      <w:r w:rsidRPr="0041163A">
        <w:rPr>
          <w:szCs w:val="24"/>
        </w:rPr>
        <w:t xml:space="preserve"> </w:t>
      </w:r>
    </w:p>
    <w:p w:rsidR="00E80C1F" w:rsidRPr="0041163A" w:rsidRDefault="00E80C1F" w:rsidP="0041163A">
      <w:pPr>
        <w:numPr>
          <w:ilvl w:val="0"/>
          <w:numId w:val="41"/>
        </w:numPr>
        <w:rPr>
          <w:szCs w:val="24"/>
          <w:lang w:val="en-GB"/>
        </w:rPr>
      </w:pPr>
      <w:r w:rsidRPr="0041163A">
        <w:rPr>
          <w:szCs w:val="24"/>
        </w:rPr>
        <w:t xml:space="preserve">UNAIDS </w:t>
      </w:r>
      <w:hyperlink r:id="rId29" w:history="1">
        <w:r w:rsidRPr="0041163A">
          <w:rPr>
            <w:rStyle w:val="Hyperlink"/>
            <w:szCs w:val="24"/>
          </w:rPr>
          <w:t>www.unaids.org</w:t>
        </w:r>
      </w:hyperlink>
      <w:r w:rsidRPr="0041163A">
        <w:rPr>
          <w:szCs w:val="24"/>
        </w:rPr>
        <w:t xml:space="preserve"> </w:t>
      </w:r>
    </w:p>
    <w:p w:rsidR="0041163A" w:rsidRPr="0041163A" w:rsidRDefault="00E80C1F" w:rsidP="0041163A">
      <w:pPr>
        <w:numPr>
          <w:ilvl w:val="0"/>
          <w:numId w:val="41"/>
        </w:numPr>
        <w:rPr>
          <w:szCs w:val="24"/>
          <w:lang w:val="en-GB"/>
        </w:rPr>
      </w:pPr>
      <w:r w:rsidRPr="0041163A">
        <w:rPr>
          <w:szCs w:val="24"/>
        </w:rPr>
        <w:t xml:space="preserve">Kenya Law Reports </w:t>
      </w:r>
      <w:hyperlink r:id="rId30" w:history="1">
        <w:r w:rsidRPr="0041163A">
          <w:rPr>
            <w:rStyle w:val="Hyperlink"/>
            <w:szCs w:val="24"/>
          </w:rPr>
          <w:t>http://kenyalaw.org/caselaw</w:t>
        </w:r>
      </w:hyperlink>
      <w:hyperlink r:id="rId31" w:history="1">
        <w:r w:rsidRPr="0041163A">
          <w:rPr>
            <w:rStyle w:val="Hyperlink"/>
            <w:szCs w:val="24"/>
          </w:rPr>
          <w:t>/</w:t>
        </w:r>
      </w:hyperlink>
      <w:r w:rsidRPr="0041163A">
        <w:rPr>
          <w:szCs w:val="24"/>
        </w:rPr>
        <w:t xml:space="preserve"> </w:t>
      </w:r>
    </w:p>
    <w:p w:rsidR="0041163A" w:rsidRDefault="0041163A">
      <w:pPr>
        <w:rPr>
          <w:szCs w:val="24"/>
        </w:rPr>
      </w:pPr>
    </w:p>
    <w:p w:rsidR="003E18E9" w:rsidRDefault="003E18E9">
      <w:pPr>
        <w:rPr>
          <w:szCs w:val="24"/>
        </w:rPr>
      </w:pPr>
    </w:p>
    <w:p w:rsidR="003E18E9" w:rsidRDefault="003E18E9">
      <w:pPr>
        <w:rPr>
          <w:b/>
          <w:szCs w:val="24"/>
        </w:rPr>
      </w:pPr>
    </w:p>
    <w:p w:rsidR="00ED660A" w:rsidRPr="00310D8F" w:rsidRDefault="00513A36">
      <w:r w:rsidRPr="00C55468">
        <w:rPr>
          <w:b/>
          <w:szCs w:val="24"/>
        </w:rPr>
        <w:lastRenderedPageBreak/>
        <w:t>Course Content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4111"/>
        <w:gridCol w:w="4819"/>
        <w:gridCol w:w="2862"/>
      </w:tblGrid>
      <w:tr w:rsidR="00ED660A" w:rsidRPr="00C55468" w:rsidTr="0041163A">
        <w:tc>
          <w:tcPr>
            <w:tcW w:w="1384" w:type="dxa"/>
          </w:tcPr>
          <w:p w:rsidR="00ED660A" w:rsidRPr="00C55468" w:rsidRDefault="00ED660A">
            <w:pPr>
              <w:rPr>
                <w:b/>
                <w:szCs w:val="24"/>
              </w:rPr>
            </w:pPr>
            <w:r w:rsidRPr="00C55468">
              <w:rPr>
                <w:b/>
                <w:szCs w:val="24"/>
              </w:rPr>
              <w:t>Week 1</w:t>
            </w:r>
          </w:p>
        </w:tc>
        <w:tc>
          <w:tcPr>
            <w:tcW w:w="4111" w:type="dxa"/>
          </w:tcPr>
          <w:p w:rsidR="00ED660A" w:rsidRPr="00C55468" w:rsidRDefault="00ED660A" w:rsidP="00ED660A">
            <w:pPr>
              <w:rPr>
                <w:b/>
                <w:szCs w:val="24"/>
              </w:rPr>
            </w:pPr>
            <w:r w:rsidRPr="00C55468">
              <w:rPr>
                <w:b/>
                <w:szCs w:val="24"/>
              </w:rPr>
              <w:t>Lesson 1</w:t>
            </w:r>
          </w:p>
          <w:p w:rsidR="003E18E9" w:rsidRDefault="003E18E9" w:rsidP="003E18E9">
            <w:r>
              <w:t>Introduction</w:t>
            </w:r>
          </w:p>
          <w:p w:rsidR="00A74A28" w:rsidRPr="001C0374" w:rsidRDefault="00A74A28" w:rsidP="001C0374">
            <w:pPr>
              <w:pStyle w:val="ListParagraph"/>
              <w:numPr>
                <w:ilvl w:val="0"/>
                <w:numId w:val="33"/>
              </w:numPr>
              <w:rPr>
                <w:szCs w:val="24"/>
              </w:rPr>
            </w:pPr>
            <w:r w:rsidRPr="001C0374">
              <w:rPr>
                <w:szCs w:val="24"/>
              </w:rPr>
              <w:t>Introduction to the course</w:t>
            </w:r>
          </w:p>
          <w:p w:rsidR="00ED660A" w:rsidRPr="001C0374" w:rsidRDefault="00A74A28" w:rsidP="001C0374">
            <w:pPr>
              <w:pStyle w:val="ListParagraph"/>
              <w:numPr>
                <w:ilvl w:val="0"/>
                <w:numId w:val="33"/>
              </w:numPr>
              <w:rPr>
                <w:szCs w:val="24"/>
              </w:rPr>
            </w:pPr>
            <w:r w:rsidRPr="001C0374">
              <w:rPr>
                <w:szCs w:val="24"/>
              </w:rPr>
              <w:t>About HIV-AIDS</w:t>
            </w:r>
          </w:p>
          <w:p w:rsidR="00A74A28" w:rsidRPr="001C0374" w:rsidRDefault="00A74A28" w:rsidP="001C0374">
            <w:pPr>
              <w:pStyle w:val="ListParagraph"/>
              <w:numPr>
                <w:ilvl w:val="0"/>
                <w:numId w:val="33"/>
              </w:numPr>
              <w:rPr>
                <w:b/>
                <w:szCs w:val="24"/>
              </w:rPr>
            </w:pPr>
            <w:r>
              <w:t>HIV/AIDS :The situation in Kenya,</w:t>
            </w:r>
          </w:p>
        </w:tc>
        <w:tc>
          <w:tcPr>
            <w:tcW w:w="4819" w:type="dxa"/>
          </w:tcPr>
          <w:p w:rsidR="00ED660A" w:rsidRPr="003F6127" w:rsidRDefault="00ED660A">
            <w:pPr>
              <w:rPr>
                <w:b/>
                <w:szCs w:val="24"/>
              </w:rPr>
            </w:pPr>
            <w:r w:rsidRPr="003F6127">
              <w:rPr>
                <w:b/>
                <w:szCs w:val="24"/>
              </w:rPr>
              <w:t xml:space="preserve">Reading </w:t>
            </w:r>
          </w:p>
          <w:p w:rsidR="00954F33" w:rsidRDefault="00ED29C7" w:rsidP="00ED29C7">
            <w:r>
              <w:t>KASF</w:t>
            </w:r>
            <w:r w:rsidR="00954F33" w:rsidRPr="00C55468">
              <w:t xml:space="preserve"> </w:t>
            </w:r>
          </w:p>
          <w:p w:rsidR="00A21D74" w:rsidRPr="00C55468" w:rsidRDefault="00A21D74" w:rsidP="00ED29C7">
            <w:r>
              <w:t>As per class presentation</w:t>
            </w:r>
          </w:p>
          <w:p w:rsidR="00954F33" w:rsidRPr="009F0449" w:rsidRDefault="00954F33" w:rsidP="00310D8F">
            <w:pPr>
              <w:pStyle w:val="ListParagraph"/>
              <w:jc w:val="both"/>
              <w:rPr>
                <w:rFonts w:cs="Arial"/>
                <w:color w:val="545454"/>
                <w:szCs w:val="24"/>
                <w:shd w:val="clear" w:color="auto" w:fill="FFFFFF"/>
              </w:rPr>
            </w:pPr>
          </w:p>
        </w:tc>
        <w:tc>
          <w:tcPr>
            <w:tcW w:w="2862" w:type="dxa"/>
          </w:tcPr>
          <w:p w:rsidR="00ED660A" w:rsidRDefault="00ED660A">
            <w:pPr>
              <w:rPr>
                <w:b/>
                <w:szCs w:val="24"/>
              </w:rPr>
            </w:pPr>
            <w:r w:rsidRPr="003F6127">
              <w:rPr>
                <w:b/>
                <w:szCs w:val="24"/>
              </w:rPr>
              <w:t>Tasks</w:t>
            </w:r>
          </w:p>
          <w:p w:rsidR="00E80C1F" w:rsidRDefault="00ED29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General Discussion</w:t>
            </w:r>
          </w:p>
          <w:p w:rsidR="00ED29C7" w:rsidRPr="00ED29C7" w:rsidRDefault="00ED29C7">
            <w:pPr>
              <w:rPr>
                <w:szCs w:val="24"/>
              </w:rPr>
            </w:pPr>
            <w:r w:rsidRPr="00ED29C7">
              <w:rPr>
                <w:szCs w:val="24"/>
              </w:rPr>
              <w:t>Current</w:t>
            </w:r>
            <w:r>
              <w:rPr>
                <w:szCs w:val="24"/>
              </w:rPr>
              <w:t xml:space="preserve"> and emerging</w:t>
            </w:r>
            <w:r w:rsidRPr="00ED29C7">
              <w:rPr>
                <w:szCs w:val="24"/>
              </w:rPr>
              <w:t xml:space="preserve"> issues on HIV AIDS</w:t>
            </w:r>
          </w:p>
          <w:p w:rsidR="00E80C1F" w:rsidRDefault="00ED29C7">
            <w:pPr>
              <w:rPr>
                <w:szCs w:val="24"/>
              </w:rPr>
            </w:pPr>
            <w:r>
              <w:rPr>
                <w:szCs w:val="24"/>
              </w:rPr>
              <w:t>Experience sharing</w:t>
            </w:r>
          </w:p>
          <w:p w:rsidR="00A21D74" w:rsidRPr="00E80C1F" w:rsidRDefault="00A21D74">
            <w:pPr>
              <w:rPr>
                <w:szCs w:val="24"/>
              </w:rPr>
            </w:pPr>
            <w:r>
              <w:rPr>
                <w:szCs w:val="24"/>
              </w:rPr>
              <w:t>Guest presentation</w:t>
            </w:r>
          </w:p>
          <w:p w:rsidR="00ED660A" w:rsidRPr="00C55468" w:rsidRDefault="00ED660A" w:rsidP="002C11DB">
            <w:pPr>
              <w:jc w:val="both"/>
              <w:rPr>
                <w:b/>
                <w:szCs w:val="24"/>
              </w:rPr>
            </w:pPr>
          </w:p>
        </w:tc>
      </w:tr>
      <w:tr w:rsidR="00E80C1F" w:rsidRPr="00C55468" w:rsidTr="0041163A">
        <w:trPr>
          <w:trHeight w:val="1565"/>
        </w:trPr>
        <w:tc>
          <w:tcPr>
            <w:tcW w:w="1384" w:type="dxa"/>
          </w:tcPr>
          <w:p w:rsidR="00E80C1F" w:rsidRPr="00C55468" w:rsidRDefault="00E80C1F">
            <w:pPr>
              <w:rPr>
                <w:b/>
                <w:szCs w:val="24"/>
              </w:rPr>
            </w:pPr>
            <w:r w:rsidRPr="00C55468">
              <w:rPr>
                <w:b/>
                <w:szCs w:val="24"/>
              </w:rPr>
              <w:t>Week 2</w:t>
            </w:r>
          </w:p>
        </w:tc>
        <w:tc>
          <w:tcPr>
            <w:tcW w:w="4111" w:type="dxa"/>
          </w:tcPr>
          <w:p w:rsidR="00E80C1F" w:rsidRPr="00C55468" w:rsidRDefault="00E80C1F" w:rsidP="00ED660A">
            <w:pPr>
              <w:rPr>
                <w:b/>
                <w:szCs w:val="24"/>
              </w:rPr>
            </w:pPr>
            <w:r w:rsidRPr="00C55468">
              <w:rPr>
                <w:b/>
                <w:szCs w:val="24"/>
              </w:rPr>
              <w:t>Lesson 2</w:t>
            </w:r>
          </w:p>
          <w:p w:rsidR="00E80C1F" w:rsidRPr="001C0374" w:rsidRDefault="00E80C1F" w:rsidP="003E18E9">
            <w:r w:rsidRPr="001C0374">
              <w:t>Legal, policy and institutional framework</w:t>
            </w:r>
          </w:p>
        </w:tc>
        <w:tc>
          <w:tcPr>
            <w:tcW w:w="4819" w:type="dxa"/>
          </w:tcPr>
          <w:p w:rsidR="00E80C1F" w:rsidRPr="00953726" w:rsidRDefault="00E80C1F" w:rsidP="00452EB5">
            <w:pPr>
              <w:jc w:val="both"/>
              <w:rPr>
                <w:b/>
                <w:szCs w:val="24"/>
              </w:rPr>
            </w:pPr>
            <w:r w:rsidRPr="00953726">
              <w:rPr>
                <w:b/>
                <w:szCs w:val="24"/>
              </w:rPr>
              <w:t>Reading</w:t>
            </w:r>
          </w:p>
          <w:p w:rsidR="00E80C1F" w:rsidRPr="00C55468" w:rsidRDefault="00ED29C7" w:rsidP="00ED29C7">
            <w:r>
              <w:t>As per class presentation</w:t>
            </w:r>
          </w:p>
        </w:tc>
        <w:tc>
          <w:tcPr>
            <w:tcW w:w="2862" w:type="dxa"/>
          </w:tcPr>
          <w:p w:rsidR="00E80C1F" w:rsidRDefault="00ED29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Group presentation</w:t>
            </w:r>
          </w:p>
          <w:p w:rsidR="00E80C1F" w:rsidRDefault="00E80C1F">
            <w:pPr>
              <w:rPr>
                <w:szCs w:val="24"/>
              </w:rPr>
            </w:pPr>
            <w:r w:rsidRPr="00E80C1F">
              <w:rPr>
                <w:szCs w:val="24"/>
              </w:rPr>
              <w:t>HAPCA</w:t>
            </w:r>
          </w:p>
          <w:p w:rsidR="00E80C1F" w:rsidRDefault="00E80C1F">
            <w:pPr>
              <w:rPr>
                <w:szCs w:val="24"/>
              </w:rPr>
            </w:pPr>
            <w:r>
              <w:rPr>
                <w:szCs w:val="24"/>
              </w:rPr>
              <w:t>Policy Framework</w:t>
            </w:r>
          </w:p>
          <w:p w:rsidR="00E80C1F" w:rsidRPr="00E80C1F" w:rsidRDefault="00E80C1F">
            <w:r>
              <w:rPr>
                <w:szCs w:val="24"/>
              </w:rPr>
              <w:t>The Institutional Framework</w:t>
            </w:r>
          </w:p>
        </w:tc>
      </w:tr>
      <w:tr w:rsidR="00E80C1F" w:rsidRPr="00C55468" w:rsidTr="0041163A">
        <w:tc>
          <w:tcPr>
            <w:tcW w:w="1384" w:type="dxa"/>
          </w:tcPr>
          <w:p w:rsidR="00E80C1F" w:rsidRPr="00C55468" w:rsidRDefault="00E80C1F">
            <w:pPr>
              <w:rPr>
                <w:b/>
                <w:szCs w:val="24"/>
              </w:rPr>
            </w:pPr>
            <w:r w:rsidRPr="00C55468">
              <w:rPr>
                <w:b/>
                <w:szCs w:val="24"/>
              </w:rPr>
              <w:t>Week 3</w:t>
            </w:r>
          </w:p>
        </w:tc>
        <w:tc>
          <w:tcPr>
            <w:tcW w:w="4111" w:type="dxa"/>
          </w:tcPr>
          <w:p w:rsidR="00E80C1F" w:rsidRPr="000B2B05" w:rsidRDefault="00E80C1F" w:rsidP="00257003">
            <w:pPr>
              <w:rPr>
                <w:b/>
                <w:szCs w:val="24"/>
              </w:rPr>
            </w:pPr>
            <w:r w:rsidRPr="000B2B05">
              <w:rPr>
                <w:b/>
                <w:szCs w:val="24"/>
              </w:rPr>
              <w:t>Lesson 3</w:t>
            </w:r>
          </w:p>
          <w:p w:rsidR="00E80C1F" w:rsidRPr="001C0374" w:rsidRDefault="00E80C1F" w:rsidP="003E18E9">
            <w:pPr>
              <w:rPr>
                <w:szCs w:val="24"/>
              </w:rPr>
            </w:pPr>
            <w:r>
              <w:t xml:space="preserve">HIV and human rights, </w:t>
            </w:r>
          </w:p>
        </w:tc>
        <w:tc>
          <w:tcPr>
            <w:tcW w:w="4819" w:type="dxa"/>
          </w:tcPr>
          <w:p w:rsidR="00E80C1F" w:rsidRPr="00B34BB6" w:rsidRDefault="00E80C1F" w:rsidP="00452EB5">
            <w:pPr>
              <w:jc w:val="both"/>
              <w:rPr>
                <w:b/>
                <w:szCs w:val="24"/>
              </w:rPr>
            </w:pPr>
            <w:r w:rsidRPr="00B34BB6">
              <w:rPr>
                <w:b/>
                <w:szCs w:val="24"/>
              </w:rPr>
              <w:t>Reading</w:t>
            </w:r>
          </w:p>
          <w:p w:rsidR="00E80C1F" w:rsidRPr="00C55468" w:rsidRDefault="00ED29C7" w:rsidP="00ED29C7">
            <w:pPr>
              <w:rPr>
                <w:lang w:val="en-GB" w:eastAsia="en-GB"/>
              </w:rPr>
            </w:pPr>
            <w:r>
              <w:t>As per class presentation</w:t>
            </w:r>
          </w:p>
        </w:tc>
        <w:tc>
          <w:tcPr>
            <w:tcW w:w="2862" w:type="dxa"/>
          </w:tcPr>
          <w:p w:rsidR="00E80C1F" w:rsidRDefault="00E80C1F">
            <w:r w:rsidRPr="00376FE3">
              <w:rPr>
                <w:b/>
                <w:szCs w:val="24"/>
              </w:rPr>
              <w:t>Group Presentation</w:t>
            </w:r>
          </w:p>
        </w:tc>
      </w:tr>
      <w:tr w:rsidR="00E80C1F" w:rsidRPr="00C55468" w:rsidTr="0041163A">
        <w:tc>
          <w:tcPr>
            <w:tcW w:w="1384" w:type="dxa"/>
          </w:tcPr>
          <w:p w:rsidR="00E80C1F" w:rsidRPr="00C55468" w:rsidRDefault="00E80C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Week 4</w:t>
            </w:r>
          </w:p>
        </w:tc>
        <w:tc>
          <w:tcPr>
            <w:tcW w:w="4111" w:type="dxa"/>
          </w:tcPr>
          <w:p w:rsidR="00E80C1F" w:rsidRPr="001C0374" w:rsidRDefault="00E80C1F" w:rsidP="001C037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Lesson 4</w:t>
            </w:r>
          </w:p>
          <w:p w:rsidR="00E80C1F" w:rsidRDefault="00E80C1F" w:rsidP="001C0374">
            <w:r>
              <w:t>HIV  &amp; AIDS and the right to health</w:t>
            </w:r>
          </w:p>
          <w:p w:rsidR="00E80C1F" w:rsidRDefault="00E80C1F" w:rsidP="001C0374">
            <w:pPr>
              <w:pStyle w:val="ListParagraph"/>
              <w:numPr>
                <w:ilvl w:val="0"/>
                <w:numId w:val="35"/>
              </w:numPr>
            </w:pPr>
            <w:r>
              <w:t xml:space="preserve">Treatment rights, </w:t>
            </w:r>
          </w:p>
          <w:p w:rsidR="00E80C1F" w:rsidRPr="0041163A" w:rsidRDefault="00E80C1F" w:rsidP="00257003">
            <w:pPr>
              <w:pStyle w:val="ListParagraph"/>
              <w:numPr>
                <w:ilvl w:val="0"/>
                <w:numId w:val="35"/>
              </w:numPr>
            </w:pPr>
            <w:r>
              <w:lastRenderedPageBreak/>
              <w:t>Palliative care in the context of HIV</w:t>
            </w:r>
          </w:p>
        </w:tc>
        <w:tc>
          <w:tcPr>
            <w:tcW w:w="4819" w:type="dxa"/>
          </w:tcPr>
          <w:p w:rsidR="00E80C1F" w:rsidRPr="00B34BB6" w:rsidRDefault="00E80C1F" w:rsidP="00953726">
            <w:pPr>
              <w:jc w:val="both"/>
              <w:rPr>
                <w:b/>
                <w:szCs w:val="24"/>
              </w:rPr>
            </w:pPr>
            <w:r w:rsidRPr="00B34BB6">
              <w:rPr>
                <w:b/>
                <w:szCs w:val="24"/>
              </w:rPr>
              <w:lastRenderedPageBreak/>
              <w:t>Reading</w:t>
            </w:r>
          </w:p>
          <w:p w:rsidR="00E80C1F" w:rsidRPr="00B34BB6" w:rsidRDefault="00ED29C7" w:rsidP="00452EB5">
            <w:pPr>
              <w:jc w:val="both"/>
              <w:rPr>
                <w:b/>
                <w:szCs w:val="24"/>
              </w:rPr>
            </w:pPr>
            <w:r>
              <w:t>As per class presentation</w:t>
            </w:r>
          </w:p>
        </w:tc>
        <w:tc>
          <w:tcPr>
            <w:tcW w:w="2862" w:type="dxa"/>
          </w:tcPr>
          <w:p w:rsidR="00E80C1F" w:rsidRDefault="00E80C1F">
            <w:pPr>
              <w:rPr>
                <w:b/>
                <w:szCs w:val="24"/>
              </w:rPr>
            </w:pPr>
            <w:r w:rsidRPr="00376FE3">
              <w:rPr>
                <w:b/>
                <w:szCs w:val="24"/>
              </w:rPr>
              <w:t>Group Presentation</w:t>
            </w:r>
          </w:p>
          <w:p w:rsidR="00E80C1F" w:rsidRDefault="00ED29C7">
            <w:pPr>
              <w:rPr>
                <w:szCs w:val="24"/>
              </w:rPr>
            </w:pPr>
            <w:r w:rsidRPr="00ED29C7">
              <w:rPr>
                <w:szCs w:val="24"/>
              </w:rPr>
              <w:t>Selected cases</w:t>
            </w:r>
          </w:p>
          <w:p w:rsidR="00ED29C7" w:rsidRPr="00ED29C7" w:rsidRDefault="00ED29C7">
            <w:r>
              <w:rPr>
                <w:szCs w:val="24"/>
              </w:rPr>
              <w:t>Statutory provisions</w:t>
            </w:r>
          </w:p>
        </w:tc>
      </w:tr>
      <w:tr w:rsidR="000B2B05" w:rsidRPr="00C55468" w:rsidTr="0041163A">
        <w:tc>
          <w:tcPr>
            <w:tcW w:w="1384" w:type="dxa"/>
          </w:tcPr>
          <w:p w:rsidR="000B2B05" w:rsidRPr="00C55468" w:rsidRDefault="000B2B05">
            <w:pPr>
              <w:rPr>
                <w:b/>
                <w:szCs w:val="24"/>
              </w:rPr>
            </w:pPr>
            <w:r w:rsidRPr="00C55468">
              <w:rPr>
                <w:b/>
                <w:szCs w:val="24"/>
              </w:rPr>
              <w:lastRenderedPageBreak/>
              <w:t xml:space="preserve">Week </w:t>
            </w:r>
            <w:r w:rsidR="001C0374">
              <w:rPr>
                <w:b/>
                <w:szCs w:val="24"/>
              </w:rPr>
              <w:t>5</w:t>
            </w:r>
          </w:p>
        </w:tc>
        <w:tc>
          <w:tcPr>
            <w:tcW w:w="4111" w:type="dxa"/>
          </w:tcPr>
          <w:p w:rsidR="00392E0C" w:rsidRDefault="00310D8F" w:rsidP="000B2B05">
            <w:pPr>
              <w:rPr>
                <w:b/>
              </w:rPr>
            </w:pPr>
            <w:r w:rsidRPr="00BE1EC2">
              <w:rPr>
                <w:b/>
              </w:rPr>
              <w:t xml:space="preserve">Lesson </w:t>
            </w:r>
            <w:r w:rsidR="001C0374">
              <w:rPr>
                <w:b/>
              </w:rPr>
              <w:t>5</w:t>
            </w:r>
          </w:p>
          <w:p w:rsidR="00A74A28" w:rsidRPr="0041163A" w:rsidRDefault="001C0374" w:rsidP="003E18E9">
            <w:r>
              <w:t>S</w:t>
            </w:r>
            <w:r w:rsidR="00CE6D77">
              <w:t>tigma and discrimination</w:t>
            </w:r>
          </w:p>
        </w:tc>
        <w:tc>
          <w:tcPr>
            <w:tcW w:w="4819" w:type="dxa"/>
          </w:tcPr>
          <w:p w:rsidR="00953726" w:rsidRPr="00B34BB6" w:rsidRDefault="00953726" w:rsidP="00953726">
            <w:pPr>
              <w:jc w:val="both"/>
              <w:rPr>
                <w:b/>
                <w:szCs w:val="24"/>
              </w:rPr>
            </w:pPr>
            <w:r w:rsidRPr="00B34BB6">
              <w:rPr>
                <w:b/>
                <w:szCs w:val="24"/>
              </w:rPr>
              <w:t>Reading</w:t>
            </w:r>
          </w:p>
          <w:p w:rsidR="000B2B05" w:rsidRPr="00C55468" w:rsidRDefault="00ED29C7" w:rsidP="00ED29C7">
            <w:r>
              <w:t>As per class presentation</w:t>
            </w:r>
          </w:p>
          <w:p w:rsidR="000B2B05" w:rsidRPr="00C55468" w:rsidRDefault="000B2B05" w:rsidP="00B9473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  <w:lang w:val="en-GB" w:eastAsia="en-GB"/>
              </w:rPr>
            </w:pPr>
          </w:p>
        </w:tc>
        <w:tc>
          <w:tcPr>
            <w:tcW w:w="2862" w:type="dxa"/>
          </w:tcPr>
          <w:p w:rsidR="00E80C1F" w:rsidRPr="003F6127" w:rsidRDefault="00E80C1F" w:rsidP="00E80C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Group Presentation</w:t>
            </w:r>
          </w:p>
          <w:p w:rsidR="000B2B05" w:rsidRPr="00B475C9" w:rsidRDefault="000B2B05" w:rsidP="005B5849">
            <w:pPr>
              <w:rPr>
                <w:szCs w:val="24"/>
              </w:rPr>
            </w:pPr>
          </w:p>
        </w:tc>
      </w:tr>
      <w:tr w:rsidR="000B2B05" w:rsidRPr="00C55468" w:rsidTr="0041163A">
        <w:tc>
          <w:tcPr>
            <w:tcW w:w="1384" w:type="dxa"/>
          </w:tcPr>
          <w:p w:rsidR="000B2B05" w:rsidRPr="00C55468" w:rsidRDefault="000B2B05" w:rsidP="00257003">
            <w:pPr>
              <w:rPr>
                <w:b/>
                <w:szCs w:val="24"/>
              </w:rPr>
            </w:pPr>
            <w:r w:rsidRPr="00C55468">
              <w:rPr>
                <w:b/>
                <w:szCs w:val="24"/>
              </w:rPr>
              <w:t>Week 5</w:t>
            </w:r>
          </w:p>
        </w:tc>
        <w:tc>
          <w:tcPr>
            <w:tcW w:w="4111" w:type="dxa"/>
          </w:tcPr>
          <w:p w:rsidR="000B2B05" w:rsidRDefault="003E18E9" w:rsidP="00BE1EC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Lesson 6</w:t>
            </w:r>
          </w:p>
          <w:p w:rsidR="001C0374" w:rsidRDefault="001C0374" w:rsidP="001C0374">
            <w:pPr>
              <w:pStyle w:val="ListParagraph"/>
              <w:numPr>
                <w:ilvl w:val="0"/>
                <w:numId w:val="34"/>
              </w:numPr>
            </w:pPr>
            <w:r>
              <w:t xml:space="preserve">Counseling </w:t>
            </w:r>
          </w:p>
          <w:p w:rsidR="00A74A28" w:rsidRDefault="00A74A28" w:rsidP="001C0374">
            <w:pPr>
              <w:pStyle w:val="ListParagraph"/>
              <w:numPr>
                <w:ilvl w:val="0"/>
                <w:numId w:val="34"/>
              </w:numPr>
            </w:pPr>
            <w:r>
              <w:t>Testing</w:t>
            </w:r>
          </w:p>
          <w:p w:rsidR="00CE6D77" w:rsidRPr="001C0374" w:rsidRDefault="001C0374" w:rsidP="00A74A28">
            <w:pPr>
              <w:pStyle w:val="ListParagraph"/>
              <w:numPr>
                <w:ilvl w:val="0"/>
                <w:numId w:val="34"/>
              </w:numPr>
            </w:pPr>
            <w:r>
              <w:t>Confidentiality</w:t>
            </w:r>
            <w:r w:rsidR="00A74A28">
              <w:t xml:space="preserve"> </w:t>
            </w:r>
          </w:p>
        </w:tc>
        <w:tc>
          <w:tcPr>
            <w:tcW w:w="4819" w:type="dxa"/>
          </w:tcPr>
          <w:p w:rsidR="000B2B05" w:rsidRDefault="00F874C5" w:rsidP="008D5F2F">
            <w:pPr>
              <w:rPr>
                <w:b/>
              </w:rPr>
            </w:pPr>
            <w:r w:rsidRPr="00B34BB6">
              <w:rPr>
                <w:b/>
              </w:rPr>
              <w:t>Reading</w:t>
            </w:r>
          </w:p>
          <w:p w:rsidR="00ED29C7" w:rsidRPr="00BE1EC2" w:rsidRDefault="00ED29C7" w:rsidP="008D5F2F">
            <w:pPr>
              <w:rPr>
                <w:b/>
              </w:rPr>
            </w:pPr>
            <w:r>
              <w:t>As per class presentation</w:t>
            </w:r>
          </w:p>
        </w:tc>
        <w:tc>
          <w:tcPr>
            <w:tcW w:w="2862" w:type="dxa"/>
          </w:tcPr>
          <w:p w:rsidR="00E80C1F" w:rsidRDefault="00E80C1F" w:rsidP="00E80C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Group Presentation</w:t>
            </w:r>
          </w:p>
          <w:p w:rsidR="00ED29C7" w:rsidRPr="00ED29C7" w:rsidRDefault="00ED29C7" w:rsidP="00E80C1F">
            <w:pPr>
              <w:rPr>
                <w:szCs w:val="24"/>
              </w:rPr>
            </w:pPr>
            <w:r w:rsidRPr="00ED29C7">
              <w:rPr>
                <w:szCs w:val="24"/>
              </w:rPr>
              <w:t>Selected cases</w:t>
            </w:r>
          </w:p>
          <w:p w:rsidR="00B34BB6" w:rsidRPr="00B475C9" w:rsidRDefault="00B34BB6" w:rsidP="00310D8F">
            <w:pPr>
              <w:jc w:val="both"/>
              <w:rPr>
                <w:szCs w:val="24"/>
              </w:rPr>
            </w:pPr>
          </w:p>
        </w:tc>
      </w:tr>
      <w:tr w:rsidR="000B2B05" w:rsidRPr="00C55468" w:rsidTr="0041163A">
        <w:tc>
          <w:tcPr>
            <w:tcW w:w="1384" w:type="dxa"/>
          </w:tcPr>
          <w:p w:rsidR="000B2B05" w:rsidRPr="00C55468" w:rsidRDefault="000B2B05">
            <w:pPr>
              <w:rPr>
                <w:b/>
                <w:szCs w:val="24"/>
              </w:rPr>
            </w:pPr>
            <w:r w:rsidRPr="00C55468">
              <w:rPr>
                <w:b/>
                <w:szCs w:val="24"/>
              </w:rPr>
              <w:t>Week 6</w:t>
            </w:r>
          </w:p>
        </w:tc>
        <w:tc>
          <w:tcPr>
            <w:tcW w:w="4111" w:type="dxa"/>
          </w:tcPr>
          <w:p w:rsidR="000B2B05" w:rsidRPr="00C55468" w:rsidRDefault="000B2B05" w:rsidP="002A7EAB">
            <w:pPr>
              <w:rPr>
                <w:b/>
                <w:szCs w:val="24"/>
              </w:rPr>
            </w:pPr>
            <w:r w:rsidRPr="00C55468">
              <w:rPr>
                <w:b/>
                <w:szCs w:val="24"/>
              </w:rPr>
              <w:t>SIT IN CAT</w:t>
            </w:r>
          </w:p>
        </w:tc>
        <w:tc>
          <w:tcPr>
            <w:tcW w:w="4819" w:type="dxa"/>
          </w:tcPr>
          <w:p w:rsidR="000B2B05" w:rsidRPr="00C55468" w:rsidRDefault="000B2B05" w:rsidP="00974F55">
            <w:pPr>
              <w:rPr>
                <w:b/>
                <w:szCs w:val="24"/>
              </w:rPr>
            </w:pPr>
            <w:r w:rsidRPr="00C55468">
              <w:rPr>
                <w:b/>
                <w:szCs w:val="24"/>
              </w:rPr>
              <w:t>SIT IN CAT</w:t>
            </w:r>
          </w:p>
        </w:tc>
        <w:tc>
          <w:tcPr>
            <w:tcW w:w="2862" w:type="dxa"/>
          </w:tcPr>
          <w:p w:rsidR="000B2B05" w:rsidRPr="00C55468" w:rsidRDefault="000B2B05" w:rsidP="005B5849">
            <w:pPr>
              <w:rPr>
                <w:b/>
                <w:szCs w:val="24"/>
              </w:rPr>
            </w:pPr>
          </w:p>
        </w:tc>
      </w:tr>
      <w:tr w:rsidR="00E80C1F" w:rsidRPr="00C55468" w:rsidTr="0041163A">
        <w:tc>
          <w:tcPr>
            <w:tcW w:w="1384" w:type="dxa"/>
          </w:tcPr>
          <w:p w:rsidR="00E80C1F" w:rsidRPr="00C55468" w:rsidRDefault="00E80C1F">
            <w:pPr>
              <w:rPr>
                <w:b/>
                <w:szCs w:val="24"/>
              </w:rPr>
            </w:pPr>
            <w:r w:rsidRPr="00C55468">
              <w:rPr>
                <w:b/>
                <w:szCs w:val="24"/>
              </w:rPr>
              <w:t>Week  7</w:t>
            </w:r>
          </w:p>
        </w:tc>
        <w:tc>
          <w:tcPr>
            <w:tcW w:w="4111" w:type="dxa"/>
          </w:tcPr>
          <w:p w:rsidR="00E80C1F" w:rsidRPr="00C55468" w:rsidRDefault="00E80C1F" w:rsidP="00ED660A">
            <w:pPr>
              <w:rPr>
                <w:b/>
                <w:szCs w:val="24"/>
              </w:rPr>
            </w:pPr>
            <w:r w:rsidRPr="00C55468">
              <w:rPr>
                <w:b/>
                <w:szCs w:val="24"/>
              </w:rPr>
              <w:t>Lesson 7</w:t>
            </w:r>
          </w:p>
          <w:p w:rsidR="00E80C1F" w:rsidRPr="001C0374" w:rsidRDefault="00E80C1F" w:rsidP="003E18E9">
            <w:r>
              <w:t>HIV/AIDS and employment</w:t>
            </w:r>
          </w:p>
        </w:tc>
        <w:tc>
          <w:tcPr>
            <w:tcW w:w="4819" w:type="dxa"/>
          </w:tcPr>
          <w:p w:rsidR="00E80C1F" w:rsidRPr="00F874C5" w:rsidRDefault="00E80C1F" w:rsidP="00452EB5">
            <w:pPr>
              <w:jc w:val="both"/>
              <w:rPr>
                <w:b/>
                <w:szCs w:val="24"/>
              </w:rPr>
            </w:pPr>
            <w:r w:rsidRPr="00C55468">
              <w:rPr>
                <w:szCs w:val="24"/>
              </w:rPr>
              <w:t xml:space="preserve"> </w:t>
            </w:r>
            <w:r w:rsidRPr="00F874C5">
              <w:rPr>
                <w:b/>
                <w:szCs w:val="24"/>
              </w:rPr>
              <w:t xml:space="preserve">Reading </w:t>
            </w:r>
          </w:p>
          <w:p w:rsidR="00E80C1F" w:rsidRPr="00C55468" w:rsidRDefault="00ED29C7" w:rsidP="00ED29C7">
            <w:r>
              <w:t>As per class presentation</w:t>
            </w:r>
          </w:p>
        </w:tc>
        <w:tc>
          <w:tcPr>
            <w:tcW w:w="2862" w:type="dxa"/>
          </w:tcPr>
          <w:p w:rsidR="00E80C1F" w:rsidRDefault="00E80C1F">
            <w:pPr>
              <w:rPr>
                <w:b/>
                <w:szCs w:val="24"/>
              </w:rPr>
            </w:pPr>
            <w:r w:rsidRPr="004403E7">
              <w:rPr>
                <w:b/>
                <w:szCs w:val="24"/>
              </w:rPr>
              <w:t>Group Presentation</w:t>
            </w:r>
          </w:p>
          <w:p w:rsidR="00E80C1F" w:rsidRPr="00ED29C7" w:rsidRDefault="00ED29C7">
            <w:r w:rsidRPr="00ED29C7">
              <w:rPr>
                <w:szCs w:val="24"/>
              </w:rPr>
              <w:t>Selected cases</w:t>
            </w:r>
          </w:p>
        </w:tc>
      </w:tr>
      <w:tr w:rsidR="00E80C1F" w:rsidRPr="00C55468" w:rsidTr="0041163A">
        <w:trPr>
          <w:trHeight w:val="1115"/>
        </w:trPr>
        <w:tc>
          <w:tcPr>
            <w:tcW w:w="1384" w:type="dxa"/>
          </w:tcPr>
          <w:p w:rsidR="00E80C1F" w:rsidRPr="00C55468" w:rsidRDefault="00E80C1F">
            <w:pPr>
              <w:rPr>
                <w:b/>
                <w:szCs w:val="24"/>
              </w:rPr>
            </w:pPr>
            <w:r w:rsidRPr="00C55468">
              <w:rPr>
                <w:b/>
                <w:szCs w:val="24"/>
              </w:rPr>
              <w:t>Week 8</w:t>
            </w:r>
          </w:p>
        </w:tc>
        <w:tc>
          <w:tcPr>
            <w:tcW w:w="4111" w:type="dxa"/>
          </w:tcPr>
          <w:p w:rsidR="00E80C1F" w:rsidRDefault="00E80C1F" w:rsidP="00BE1EC2">
            <w:pPr>
              <w:rPr>
                <w:b/>
                <w:szCs w:val="24"/>
              </w:rPr>
            </w:pPr>
            <w:r w:rsidRPr="00C55468">
              <w:rPr>
                <w:b/>
                <w:szCs w:val="24"/>
              </w:rPr>
              <w:t>Lesson 8</w:t>
            </w:r>
          </w:p>
          <w:p w:rsidR="00E80C1F" w:rsidRPr="003E18E9" w:rsidRDefault="00E80C1F" w:rsidP="003E18E9">
            <w:pPr>
              <w:rPr>
                <w:b/>
                <w:szCs w:val="24"/>
              </w:rPr>
            </w:pPr>
            <w:r w:rsidRPr="00A74A28">
              <w:rPr>
                <w:b/>
                <w:szCs w:val="24"/>
              </w:rPr>
              <w:t>Rights of Key Populations</w:t>
            </w:r>
          </w:p>
        </w:tc>
        <w:tc>
          <w:tcPr>
            <w:tcW w:w="4819" w:type="dxa"/>
          </w:tcPr>
          <w:p w:rsidR="00E80C1F" w:rsidRDefault="00E80C1F" w:rsidP="00A74A28">
            <w:pPr>
              <w:jc w:val="both"/>
              <w:rPr>
                <w:b/>
                <w:szCs w:val="24"/>
              </w:rPr>
            </w:pPr>
            <w:r w:rsidRPr="00C55468">
              <w:rPr>
                <w:b/>
                <w:szCs w:val="24"/>
              </w:rPr>
              <w:t>Reading</w:t>
            </w:r>
          </w:p>
          <w:p w:rsidR="00ED29C7" w:rsidRPr="00A74A28" w:rsidRDefault="00ED29C7" w:rsidP="00A74A28">
            <w:pPr>
              <w:jc w:val="both"/>
              <w:rPr>
                <w:b/>
                <w:szCs w:val="24"/>
              </w:rPr>
            </w:pPr>
            <w:r>
              <w:t>As per class presentation</w:t>
            </w:r>
          </w:p>
        </w:tc>
        <w:tc>
          <w:tcPr>
            <w:tcW w:w="2862" w:type="dxa"/>
          </w:tcPr>
          <w:p w:rsidR="00E80C1F" w:rsidRDefault="00E80C1F">
            <w:pPr>
              <w:rPr>
                <w:b/>
                <w:szCs w:val="24"/>
              </w:rPr>
            </w:pPr>
            <w:r w:rsidRPr="004403E7">
              <w:rPr>
                <w:b/>
                <w:szCs w:val="24"/>
              </w:rPr>
              <w:t>Group Presentation</w:t>
            </w:r>
          </w:p>
          <w:p w:rsidR="00E80C1F" w:rsidRPr="00A21D74" w:rsidRDefault="00E80C1F">
            <w:r w:rsidRPr="00A21D74">
              <w:rPr>
                <w:szCs w:val="24"/>
              </w:rPr>
              <w:t>KASF</w:t>
            </w:r>
          </w:p>
        </w:tc>
      </w:tr>
      <w:tr w:rsidR="000B5285" w:rsidRPr="00C55468" w:rsidTr="0041163A">
        <w:tc>
          <w:tcPr>
            <w:tcW w:w="1384" w:type="dxa"/>
          </w:tcPr>
          <w:p w:rsidR="000B5285" w:rsidRPr="00C55468" w:rsidRDefault="000B528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Week 9</w:t>
            </w:r>
          </w:p>
        </w:tc>
        <w:tc>
          <w:tcPr>
            <w:tcW w:w="4111" w:type="dxa"/>
          </w:tcPr>
          <w:p w:rsidR="000B5285" w:rsidRDefault="00775C25" w:rsidP="00ED660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Lesson 9</w:t>
            </w:r>
          </w:p>
          <w:p w:rsidR="00392E0C" w:rsidRPr="00A74A28" w:rsidRDefault="001C0374" w:rsidP="003E18E9">
            <w:r w:rsidRPr="001C0374">
              <w:t>HIV AIDS issues in marriage</w:t>
            </w:r>
          </w:p>
        </w:tc>
        <w:tc>
          <w:tcPr>
            <w:tcW w:w="4819" w:type="dxa"/>
          </w:tcPr>
          <w:p w:rsidR="00392E0C" w:rsidRDefault="0076412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Reading</w:t>
            </w:r>
          </w:p>
          <w:p w:rsidR="00764124" w:rsidRPr="00C55468" w:rsidRDefault="00ED29C7" w:rsidP="00764124">
            <w:r>
              <w:t>As per class presentation</w:t>
            </w:r>
          </w:p>
        </w:tc>
        <w:tc>
          <w:tcPr>
            <w:tcW w:w="2862" w:type="dxa"/>
          </w:tcPr>
          <w:p w:rsidR="00E80C1F" w:rsidRPr="003F6127" w:rsidRDefault="00E80C1F" w:rsidP="00E80C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Group Presentation</w:t>
            </w:r>
          </w:p>
          <w:p w:rsidR="000B5285" w:rsidRPr="00C55468" w:rsidRDefault="00E80C1F" w:rsidP="0076412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Selected cases</w:t>
            </w:r>
          </w:p>
        </w:tc>
      </w:tr>
      <w:tr w:rsidR="001C0374" w:rsidRPr="00C55468" w:rsidTr="0041163A">
        <w:tc>
          <w:tcPr>
            <w:tcW w:w="1384" w:type="dxa"/>
          </w:tcPr>
          <w:p w:rsidR="001C0374" w:rsidRDefault="001C037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Week 10</w:t>
            </w:r>
          </w:p>
        </w:tc>
        <w:tc>
          <w:tcPr>
            <w:tcW w:w="4111" w:type="dxa"/>
          </w:tcPr>
          <w:p w:rsidR="003E18E9" w:rsidRPr="003E18E9" w:rsidRDefault="003E18E9" w:rsidP="003E18E9">
            <w:pPr>
              <w:rPr>
                <w:b/>
              </w:rPr>
            </w:pPr>
            <w:r w:rsidRPr="003E18E9">
              <w:rPr>
                <w:b/>
              </w:rPr>
              <w:t>Lesson 10</w:t>
            </w:r>
          </w:p>
          <w:p w:rsidR="001C0374" w:rsidRPr="001C0374" w:rsidRDefault="001C0374" w:rsidP="003E18E9">
            <w:r>
              <w:t>Criminalization</w:t>
            </w:r>
          </w:p>
        </w:tc>
        <w:tc>
          <w:tcPr>
            <w:tcW w:w="4819" w:type="dxa"/>
          </w:tcPr>
          <w:p w:rsidR="001C0374" w:rsidRDefault="00ED29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Reading</w:t>
            </w:r>
          </w:p>
          <w:p w:rsidR="00ED29C7" w:rsidRDefault="00ED29C7">
            <w:pPr>
              <w:rPr>
                <w:b/>
                <w:szCs w:val="24"/>
              </w:rPr>
            </w:pPr>
            <w:r>
              <w:t>As per class presentation</w:t>
            </w:r>
          </w:p>
        </w:tc>
        <w:tc>
          <w:tcPr>
            <w:tcW w:w="2862" w:type="dxa"/>
          </w:tcPr>
          <w:p w:rsidR="00E80C1F" w:rsidRDefault="00E80C1F" w:rsidP="00E80C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Group Presentation</w:t>
            </w:r>
          </w:p>
          <w:p w:rsidR="00E80C1F" w:rsidRPr="00E80C1F" w:rsidRDefault="00E80C1F" w:rsidP="00E80C1F">
            <w:pPr>
              <w:rPr>
                <w:szCs w:val="24"/>
              </w:rPr>
            </w:pPr>
            <w:r w:rsidRPr="00E80C1F">
              <w:rPr>
                <w:szCs w:val="24"/>
              </w:rPr>
              <w:t>Selected cases</w:t>
            </w:r>
          </w:p>
          <w:p w:rsidR="001C0374" w:rsidRPr="00C55468" w:rsidRDefault="001C0374" w:rsidP="00764124">
            <w:pPr>
              <w:jc w:val="both"/>
              <w:rPr>
                <w:szCs w:val="24"/>
              </w:rPr>
            </w:pPr>
          </w:p>
        </w:tc>
      </w:tr>
      <w:tr w:rsidR="000B2B05" w:rsidRPr="00C55468" w:rsidTr="0041163A">
        <w:tc>
          <w:tcPr>
            <w:tcW w:w="1384" w:type="dxa"/>
          </w:tcPr>
          <w:p w:rsidR="000B2B05" w:rsidRPr="00C55468" w:rsidRDefault="000B2B05">
            <w:pPr>
              <w:rPr>
                <w:b/>
                <w:szCs w:val="24"/>
              </w:rPr>
            </w:pPr>
            <w:r w:rsidRPr="00C55468">
              <w:rPr>
                <w:b/>
                <w:szCs w:val="24"/>
              </w:rPr>
              <w:lastRenderedPageBreak/>
              <w:t xml:space="preserve">Week </w:t>
            </w:r>
            <w:r w:rsidR="000B5285">
              <w:rPr>
                <w:b/>
                <w:szCs w:val="24"/>
              </w:rPr>
              <w:t>1</w:t>
            </w:r>
            <w:r w:rsidR="001C0374">
              <w:rPr>
                <w:b/>
                <w:szCs w:val="24"/>
              </w:rPr>
              <w:t>1</w:t>
            </w:r>
          </w:p>
        </w:tc>
        <w:tc>
          <w:tcPr>
            <w:tcW w:w="4111" w:type="dxa"/>
          </w:tcPr>
          <w:p w:rsidR="000B2B05" w:rsidRPr="00C55468" w:rsidRDefault="003E18E9" w:rsidP="00ED660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Lesson 11</w:t>
            </w:r>
          </w:p>
          <w:p w:rsidR="001C0374" w:rsidRPr="001C0374" w:rsidRDefault="001C0374" w:rsidP="003E18E9">
            <w:r w:rsidRPr="001C0374">
              <w:t>The HIV AIDS Tribunal</w:t>
            </w:r>
          </w:p>
          <w:p w:rsidR="003E18E9" w:rsidRDefault="003E18E9" w:rsidP="001C0374">
            <w:pPr>
              <w:pStyle w:val="ListParagraph"/>
              <w:numPr>
                <w:ilvl w:val="0"/>
                <w:numId w:val="37"/>
              </w:numPr>
            </w:pPr>
            <w:r>
              <w:t>Composition</w:t>
            </w:r>
          </w:p>
          <w:p w:rsidR="003E18E9" w:rsidRDefault="003E18E9" w:rsidP="001C0374">
            <w:pPr>
              <w:pStyle w:val="ListParagraph"/>
              <w:numPr>
                <w:ilvl w:val="0"/>
                <w:numId w:val="37"/>
              </w:numPr>
            </w:pPr>
            <w:r>
              <w:t>Jurisdictional issues</w:t>
            </w:r>
          </w:p>
          <w:p w:rsidR="001C0374" w:rsidRDefault="001C0374" w:rsidP="001C0374">
            <w:pPr>
              <w:pStyle w:val="ListParagraph"/>
              <w:numPr>
                <w:ilvl w:val="0"/>
                <w:numId w:val="37"/>
              </w:numPr>
            </w:pPr>
            <w:r w:rsidRPr="001C0374">
              <w:t>Remedies for violation</w:t>
            </w:r>
          </w:p>
          <w:p w:rsidR="003E18E9" w:rsidRDefault="003E18E9" w:rsidP="001C0374">
            <w:pPr>
              <w:pStyle w:val="ListParagraph"/>
              <w:numPr>
                <w:ilvl w:val="0"/>
                <w:numId w:val="37"/>
              </w:numPr>
            </w:pPr>
            <w:r>
              <w:t>Evaluation</w:t>
            </w:r>
          </w:p>
          <w:p w:rsidR="003E18E9" w:rsidRPr="00A74A28" w:rsidRDefault="003E18E9" w:rsidP="001C0374">
            <w:pPr>
              <w:pStyle w:val="ListParagraph"/>
              <w:numPr>
                <w:ilvl w:val="0"/>
                <w:numId w:val="37"/>
              </w:numPr>
            </w:pPr>
            <w:r>
              <w:t>Way forward</w:t>
            </w:r>
          </w:p>
        </w:tc>
        <w:tc>
          <w:tcPr>
            <w:tcW w:w="4819" w:type="dxa"/>
          </w:tcPr>
          <w:p w:rsidR="000B2B05" w:rsidRPr="00F874C5" w:rsidRDefault="000B2B05" w:rsidP="002F0920">
            <w:pPr>
              <w:rPr>
                <w:b/>
                <w:szCs w:val="24"/>
              </w:rPr>
            </w:pPr>
            <w:r w:rsidRPr="00F874C5">
              <w:rPr>
                <w:b/>
                <w:szCs w:val="24"/>
              </w:rPr>
              <w:t>Reading</w:t>
            </w:r>
          </w:p>
          <w:p w:rsidR="000B2B05" w:rsidRPr="00310D8F" w:rsidRDefault="00ED29C7" w:rsidP="00ED29C7">
            <w:r>
              <w:t>As per class presentation</w:t>
            </w:r>
          </w:p>
        </w:tc>
        <w:tc>
          <w:tcPr>
            <w:tcW w:w="2862" w:type="dxa"/>
          </w:tcPr>
          <w:p w:rsidR="00E80C1F" w:rsidRDefault="00E80C1F" w:rsidP="00E80C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Group Presentation</w:t>
            </w:r>
          </w:p>
          <w:p w:rsidR="00E80C1F" w:rsidRPr="00E80C1F" w:rsidRDefault="00E80C1F" w:rsidP="00E80C1F">
            <w:pPr>
              <w:rPr>
                <w:szCs w:val="24"/>
              </w:rPr>
            </w:pPr>
            <w:r w:rsidRPr="00E80C1F">
              <w:rPr>
                <w:szCs w:val="24"/>
              </w:rPr>
              <w:t>Selected cases</w:t>
            </w:r>
          </w:p>
          <w:p w:rsidR="000B2B05" w:rsidRPr="00C55468" w:rsidRDefault="000B2B05" w:rsidP="002C11DB">
            <w:pPr>
              <w:jc w:val="both"/>
              <w:rPr>
                <w:szCs w:val="24"/>
              </w:rPr>
            </w:pPr>
          </w:p>
        </w:tc>
      </w:tr>
      <w:tr w:rsidR="000B2B05" w:rsidRPr="00C55468" w:rsidTr="0041163A">
        <w:tc>
          <w:tcPr>
            <w:tcW w:w="1384" w:type="dxa"/>
          </w:tcPr>
          <w:p w:rsidR="000B2B05" w:rsidRPr="00C55468" w:rsidRDefault="001C0374">
            <w:pPr>
              <w:rPr>
                <w:b/>
                <w:szCs w:val="24"/>
              </w:rPr>
            </w:pPr>
            <w:r w:rsidRPr="00C55468">
              <w:rPr>
                <w:b/>
                <w:szCs w:val="24"/>
              </w:rPr>
              <w:t>WEEK 1</w:t>
            </w:r>
            <w:r>
              <w:rPr>
                <w:b/>
                <w:szCs w:val="24"/>
              </w:rPr>
              <w:t>2</w:t>
            </w:r>
          </w:p>
        </w:tc>
        <w:tc>
          <w:tcPr>
            <w:tcW w:w="4111" w:type="dxa"/>
          </w:tcPr>
          <w:p w:rsidR="000B2B05" w:rsidRPr="00C55468" w:rsidRDefault="001C0374" w:rsidP="00ED660A">
            <w:pPr>
              <w:rPr>
                <w:b/>
                <w:szCs w:val="24"/>
              </w:rPr>
            </w:pPr>
            <w:r w:rsidRPr="00C55468">
              <w:rPr>
                <w:b/>
                <w:szCs w:val="24"/>
              </w:rPr>
              <w:t>REVISION AND EXAMS</w:t>
            </w:r>
          </w:p>
        </w:tc>
        <w:tc>
          <w:tcPr>
            <w:tcW w:w="4819" w:type="dxa"/>
          </w:tcPr>
          <w:p w:rsidR="000B2B05" w:rsidRPr="00C55468" w:rsidRDefault="000B2B05" w:rsidP="002F0920">
            <w:pPr>
              <w:rPr>
                <w:b/>
                <w:szCs w:val="24"/>
              </w:rPr>
            </w:pPr>
            <w:r w:rsidRPr="00C55468">
              <w:rPr>
                <w:b/>
                <w:szCs w:val="24"/>
              </w:rPr>
              <w:t>REVISION AND EXAMS</w:t>
            </w:r>
          </w:p>
        </w:tc>
        <w:tc>
          <w:tcPr>
            <w:tcW w:w="2862" w:type="dxa"/>
          </w:tcPr>
          <w:p w:rsidR="000B2B05" w:rsidRPr="00C55468" w:rsidRDefault="000B2B05" w:rsidP="00345F3F">
            <w:pPr>
              <w:rPr>
                <w:szCs w:val="24"/>
              </w:rPr>
            </w:pPr>
          </w:p>
        </w:tc>
      </w:tr>
    </w:tbl>
    <w:p w:rsidR="0041163A" w:rsidRDefault="0041163A">
      <w:pPr>
        <w:rPr>
          <w:b/>
          <w:szCs w:val="24"/>
        </w:rPr>
      </w:pPr>
    </w:p>
    <w:p w:rsidR="0041163A" w:rsidRDefault="0041163A">
      <w:pPr>
        <w:rPr>
          <w:b/>
          <w:szCs w:val="24"/>
        </w:rPr>
      </w:pPr>
    </w:p>
    <w:p w:rsidR="00B475C9" w:rsidRDefault="00B475C9">
      <w:pPr>
        <w:rPr>
          <w:b/>
          <w:szCs w:val="24"/>
        </w:rPr>
      </w:pPr>
      <w:r>
        <w:rPr>
          <w:b/>
          <w:szCs w:val="24"/>
        </w:rPr>
        <w:t>CHARLES B G OUMA</w:t>
      </w:r>
    </w:p>
    <w:p w:rsidR="00B475C9" w:rsidRDefault="00B475C9">
      <w:pPr>
        <w:rPr>
          <w:b/>
          <w:szCs w:val="24"/>
        </w:rPr>
      </w:pPr>
      <w:r>
        <w:rPr>
          <w:b/>
          <w:szCs w:val="24"/>
        </w:rPr>
        <w:t xml:space="preserve">LECTURER </w:t>
      </w:r>
      <w:r w:rsidR="00310D8F">
        <w:rPr>
          <w:b/>
          <w:szCs w:val="24"/>
        </w:rPr>
        <w:t>HIV &amp; AIDS LAW</w:t>
      </w:r>
    </w:p>
    <w:p w:rsidR="00B475C9" w:rsidRDefault="00B475C9">
      <w:pPr>
        <w:rPr>
          <w:b/>
          <w:szCs w:val="24"/>
        </w:rPr>
      </w:pPr>
      <w:r>
        <w:rPr>
          <w:b/>
          <w:szCs w:val="24"/>
        </w:rPr>
        <w:t>FACULTY OF LAW, CUEA</w:t>
      </w:r>
    </w:p>
    <w:p w:rsidR="00B475C9" w:rsidRPr="00C55468" w:rsidRDefault="00310D8F">
      <w:pPr>
        <w:rPr>
          <w:b/>
          <w:szCs w:val="24"/>
        </w:rPr>
      </w:pPr>
      <w:r>
        <w:rPr>
          <w:b/>
          <w:szCs w:val="24"/>
        </w:rPr>
        <w:t>JANUARY 2018</w:t>
      </w:r>
    </w:p>
    <w:sectPr w:rsidR="00B475C9" w:rsidRPr="00C55468" w:rsidSect="00ED660A">
      <w:headerReference w:type="even" r:id="rId32"/>
      <w:headerReference w:type="default" r:id="rId33"/>
      <w:footerReference w:type="default" r:id="rId34"/>
      <w:headerReference w:type="first" r:id="rId3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F73" w:rsidRDefault="00F85F73" w:rsidP="00B475C9">
      <w:pPr>
        <w:spacing w:after="0" w:line="240" w:lineRule="auto"/>
      </w:pPr>
      <w:r>
        <w:separator/>
      </w:r>
    </w:p>
  </w:endnote>
  <w:endnote w:type="continuationSeparator" w:id="1">
    <w:p w:rsidR="00F85F73" w:rsidRDefault="00F85F73" w:rsidP="00B4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440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80C1F" w:rsidRDefault="006921E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3E18E9" w:rsidRPr="003E18E9">
            <w:rPr>
              <w:b/>
              <w:noProof/>
            </w:rPr>
            <w:t>7</w:t>
          </w:r>
        </w:fldSimple>
        <w:r w:rsidR="00E80C1F">
          <w:rPr>
            <w:b/>
          </w:rPr>
          <w:t xml:space="preserve"> | </w:t>
        </w:r>
        <w:r w:rsidR="00E80C1F">
          <w:rPr>
            <w:color w:val="7F7F7F" w:themeColor="background1" w:themeShade="7F"/>
            <w:spacing w:val="60"/>
          </w:rPr>
          <w:t>Page</w:t>
        </w:r>
      </w:p>
    </w:sdtContent>
  </w:sdt>
  <w:p w:rsidR="00E80C1F" w:rsidRDefault="00E80C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F73" w:rsidRDefault="00F85F73" w:rsidP="00B475C9">
      <w:pPr>
        <w:spacing w:after="0" w:line="240" w:lineRule="auto"/>
      </w:pPr>
      <w:r>
        <w:separator/>
      </w:r>
    </w:p>
  </w:footnote>
  <w:footnote w:type="continuationSeparator" w:id="1">
    <w:p w:rsidR="00F85F73" w:rsidRDefault="00F85F73" w:rsidP="00B47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C1F" w:rsidRDefault="006921E8">
    <w:pPr>
      <w:pStyle w:val="Header"/>
    </w:pPr>
    <w:r w:rsidRPr="006921E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066797" o:spid="_x0000_s4098" type="#_x0000_t136" style="position:absolute;margin-left:0;margin-top:0;width:604.85pt;height:54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ORKING DRAFT FOR TEMPORARY USE ONL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C1F" w:rsidRDefault="006921E8">
    <w:pPr>
      <w:pStyle w:val="Header"/>
    </w:pPr>
    <w:r w:rsidRPr="006921E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066798" o:spid="_x0000_s4099" type="#_x0000_t136" style="position:absolute;margin-left:0;margin-top:0;width:604.85pt;height:54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ORKING DRAFT FOR TEMPORARY USE ONL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C1F" w:rsidRDefault="006921E8">
    <w:pPr>
      <w:pStyle w:val="Header"/>
    </w:pPr>
    <w:r w:rsidRPr="006921E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066796" o:spid="_x0000_s4097" type="#_x0000_t136" style="position:absolute;margin-left:0;margin-top:0;width:604.85pt;height:5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ORKING DRAFT FOR TEMPORARY USE ONL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79C"/>
    <w:multiLevelType w:val="hybridMultilevel"/>
    <w:tmpl w:val="05EEC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918FD"/>
    <w:multiLevelType w:val="hybridMultilevel"/>
    <w:tmpl w:val="D3A63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D5A9B"/>
    <w:multiLevelType w:val="hybridMultilevel"/>
    <w:tmpl w:val="8CA8A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61A7F"/>
    <w:multiLevelType w:val="hybridMultilevel"/>
    <w:tmpl w:val="2996E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C692C"/>
    <w:multiLevelType w:val="hybridMultilevel"/>
    <w:tmpl w:val="0D3C2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A59E8"/>
    <w:multiLevelType w:val="hybridMultilevel"/>
    <w:tmpl w:val="C8F4D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A274F"/>
    <w:multiLevelType w:val="hybridMultilevel"/>
    <w:tmpl w:val="612E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A00D2"/>
    <w:multiLevelType w:val="hybridMultilevel"/>
    <w:tmpl w:val="2A987B12"/>
    <w:lvl w:ilvl="0" w:tplc="3328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9222E"/>
    <w:multiLevelType w:val="hybridMultilevel"/>
    <w:tmpl w:val="058E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E58FD"/>
    <w:multiLevelType w:val="hybridMultilevel"/>
    <w:tmpl w:val="362EE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F0F14"/>
    <w:multiLevelType w:val="hybridMultilevel"/>
    <w:tmpl w:val="4EB29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E6DD1"/>
    <w:multiLevelType w:val="hybridMultilevel"/>
    <w:tmpl w:val="8BA01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5236E"/>
    <w:multiLevelType w:val="hybridMultilevel"/>
    <w:tmpl w:val="F25A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40E31"/>
    <w:multiLevelType w:val="hybridMultilevel"/>
    <w:tmpl w:val="2A7C6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06C77"/>
    <w:multiLevelType w:val="hybridMultilevel"/>
    <w:tmpl w:val="CD143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205EC"/>
    <w:multiLevelType w:val="hybridMultilevel"/>
    <w:tmpl w:val="B25CF4C2"/>
    <w:lvl w:ilvl="0" w:tplc="61660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A0C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F68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40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E2F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168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0C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41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74A4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DB709B"/>
    <w:multiLevelType w:val="hybridMultilevel"/>
    <w:tmpl w:val="667E6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D2267"/>
    <w:multiLevelType w:val="hybridMultilevel"/>
    <w:tmpl w:val="C6D4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D7ACE"/>
    <w:multiLevelType w:val="hybridMultilevel"/>
    <w:tmpl w:val="2DF8F17C"/>
    <w:lvl w:ilvl="0" w:tplc="779C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D458D"/>
    <w:multiLevelType w:val="hybridMultilevel"/>
    <w:tmpl w:val="EF7E3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227B4"/>
    <w:multiLevelType w:val="hybridMultilevel"/>
    <w:tmpl w:val="B04E383A"/>
    <w:lvl w:ilvl="0" w:tplc="8D28D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645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8CC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4F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6F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661E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D88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C2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689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9109C9"/>
    <w:multiLevelType w:val="hybridMultilevel"/>
    <w:tmpl w:val="14729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9204F"/>
    <w:multiLevelType w:val="hybridMultilevel"/>
    <w:tmpl w:val="75E4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305B2"/>
    <w:multiLevelType w:val="hybridMultilevel"/>
    <w:tmpl w:val="571C2E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430480"/>
    <w:multiLevelType w:val="multilevel"/>
    <w:tmpl w:val="B6CC2F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2C65007"/>
    <w:multiLevelType w:val="hybridMultilevel"/>
    <w:tmpl w:val="F448E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94361"/>
    <w:multiLevelType w:val="hybridMultilevel"/>
    <w:tmpl w:val="46128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F49A3"/>
    <w:multiLevelType w:val="hybridMultilevel"/>
    <w:tmpl w:val="71AA0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51BE1"/>
    <w:multiLevelType w:val="hybridMultilevel"/>
    <w:tmpl w:val="771A8F74"/>
    <w:lvl w:ilvl="0" w:tplc="D9CC2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2A10A5"/>
    <w:multiLevelType w:val="hybridMultilevel"/>
    <w:tmpl w:val="976ECD84"/>
    <w:lvl w:ilvl="0" w:tplc="C37C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ECA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AF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44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4A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EA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6F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83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CB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59B398A"/>
    <w:multiLevelType w:val="hybridMultilevel"/>
    <w:tmpl w:val="5C7A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F1816"/>
    <w:multiLevelType w:val="hybridMultilevel"/>
    <w:tmpl w:val="5518D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5A055A"/>
    <w:multiLevelType w:val="hybridMultilevel"/>
    <w:tmpl w:val="053C1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95CC6"/>
    <w:multiLevelType w:val="hybridMultilevel"/>
    <w:tmpl w:val="64520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44932"/>
    <w:multiLevelType w:val="hybridMultilevel"/>
    <w:tmpl w:val="703C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42F3E"/>
    <w:multiLevelType w:val="hybridMultilevel"/>
    <w:tmpl w:val="2918D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1B5386"/>
    <w:multiLevelType w:val="hybridMultilevel"/>
    <w:tmpl w:val="35A0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C33E3A"/>
    <w:multiLevelType w:val="hybridMultilevel"/>
    <w:tmpl w:val="EB7EC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1215F8"/>
    <w:multiLevelType w:val="hybridMultilevel"/>
    <w:tmpl w:val="EDEC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0B13B8"/>
    <w:multiLevelType w:val="hybridMultilevel"/>
    <w:tmpl w:val="3F46DFFE"/>
    <w:lvl w:ilvl="0" w:tplc="BA62D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8A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E4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AB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66D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A3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81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4E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A9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F250F0B"/>
    <w:multiLevelType w:val="hybridMultilevel"/>
    <w:tmpl w:val="81ECC22A"/>
    <w:lvl w:ilvl="0" w:tplc="D9CC2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604FC4"/>
    <w:multiLevelType w:val="hybridMultilevel"/>
    <w:tmpl w:val="D38C3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5209A"/>
    <w:multiLevelType w:val="hybridMultilevel"/>
    <w:tmpl w:val="CF1AA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9"/>
  </w:num>
  <w:num w:numId="3">
    <w:abstractNumId w:val="19"/>
  </w:num>
  <w:num w:numId="4">
    <w:abstractNumId w:val="14"/>
  </w:num>
  <w:num w:numId="5">
    <w:abstractNumId w:val="25"/>
  </w:num>
  <w:num w:numId="6">
    <w:abstractNumId w:val="13"/>
  </w:num>
  <w:num w:numId="7">
    <w:abstractNumId w:val="0"/>
  </w:num>
  <w:num w:numId="8">
    <w:abstractNumId w:val="22"/>
  </w:num>
  <w:num w:numId="9">
    <w:abstractNumId w:val="40"/>
  </w:num>
  <w:num w:numId="10">
    <w:abstractNumId w:val="28"/>
  </w:num>
  <w:num w:numId="11">
    <w:abstractNumId w:val="5"/>
  </w:num>
  <w:num w:numId="12">
    <w:abstractNumId w:val="36"/>
  </w:num>
  <w:num w:numId="13">
    <w:abstractNumId w:val="29"/>
  </w:num>
  <w:num w:numId="14">
    <w:abstractNumId w:val="23"/>
  </w:num>
  <w:num w:numId="15">
    <w:abstractNumId w:val="3"/>
  </w:num>
  <w:num w:numId="16">
    <w:abstractNumId w:val="42"/>
  </w:num>
  <w:num w:numId="17">
    <w:abstractNumId w:val="11"/>
  </w:num>
  <w:num w:numId="18">
    <w:abstractNumId w:val="35"/>
  </w:num>
  <w:num w:numId="19">
    <w:abstractNumId w:val="33"/>
  </w:num>
  <w:num w:numId="20">
    <w:abstractNumId w:val="17"/>
  </w:num>
  <w:num w:numId="21">
    <w:abstractNumId w:val="4"/>
  </w:num>
  <w:num w:numId="22">
    <w:abstractNumId w:val="21"/>
  </w:num>
  <w:num w:numId="23">
    <w:abstractNumId w:val="6"/>
  </w:num>
  <w:num w:numId="24">
    <w:abstractNumId w:val="34"/>
  </w:num>
  <w:num w:numId="25">
    <w:abstractNumId w:val="15"/>
  </w:num>
  <w:num w:numId="26">
    <w:abstractNumId w:val="30"/>
  </w:num>
  <w:num w:numId="27">
    <w:abstractNumId w:val="32"/>
  </w:num>
  <w:num w:numId="28">
    <w:abstractNumId w:val="24"/>
  </w:num>
  <w:num w:numId="29">
    <w:abstractNumId w:val="10"/>
  </w:num>
  <w:num w:numId="30">
    <w:abstractNumId w:val="1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2"/>
  </w:num>
  <w:num w:numId="34">
    <w:abstractNumId w:val="37"/>
  </w:num>
  <w:num w:numId="35">
    <w:abstractNumId w:val="8"/>
  </w:num>
  <w:num w:numId="36">
    <w:abstractNumId w:val="38"/>
  </w:num>
  <w:num w:numId="37">
    <w:abstractNumId w:val="2"/>
  </w:num>
  <w:num w:numId="38">
    <w:abstractNumId w:val="26"/>
  </w:num>
  <w:num w:numId="39">
    <w:abstractNumId w:val="27"/>
  </w:num>
  <w:num w:numId="40">
    <w:abstractNumId w:val="39"/>
  </w:num>
  <w:num w:numId="41">
    <w:abstractNumId w:val="20"/>
  </w:num>
  <w:num w:numId="42">
    <w:abstractNumId w:val="18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D5538"/>
    <w:rsid w:val="000033D7"/>
    <w:rsid w:val="000149E4"/>
    <w:rsid w:val="00021C55"/>
    <w:rsid w:val="0004369D"/>
    <w:rsid w:val="000616B6"/>
    <w:rsid w:val="00093358"/>
    <w:rsid w:val="000B0DFD"/>
    <w:rsid w:val="000B2B05"/>
    <w:rsid w:val="000B5285"/>
    <w:rsid w:val="000B6DB5"/>
    <w:rsid w:val="000D5F1C"/>
    <w:rsid w:val="00182D49"/>
    <w:rsid w:val="0019344C"/>
    <w:rsid w:val="001C0374"/>
    <w:rsid w:val="00216626"/>
    <w:rsid w:val="002408CE"/>
    <w:rsid w:val="00257003"/>
    <w:rsid w:val="002617D6"/>
    <w:rsid w:val="002620C6"/>
    <w:rsid w:val="00290FB9"/>
    <w:rsid w:val="00291AE7"/>
    <w:rsid w:val="002A7EAB"/>
    <w:rsid w:val="002C11DB"/>
    <w:rsid w:val="002C69B0"/>
    <w:rsid w:val="002F0920"/>
    <w:rsid w:val="00310D8F"/>
    <w:rsid w:val="00345F3F"/>
    <w:rsid w:val="003467F5"/>
    <w:rsid w:val="00353DD0"/>
    <w:rsid w:val="0038089E"/>
    <w:rsid w:val="00392E0C"/>
    <w:rsid w:val="00396A57"/>
    <w:rsid w:val="003A2DC3"/>
    <w:rsid w:val="003E162A"/>
    <w:rsid w:val="003E18E9"/>
    <w:rsid w:val="003E4603"/>
    <w:rsid w:val="003F1DAD"/>
    <w:rsid w:val="003F6127"/>
    <w:rsid w:val="0041163A"/>
    <w:rsid w:val="00452EB5"/>
    <w:rsid w:val="004851B8"/>
    <w:rsid w:val="004A6712"/>
    <w:rsid w:val="004E19A0"/>
    <w:rsid w:val="004F5AD8"/>
    <w:rsid w:val="00513A36"/>
    <w:rsid w:val="0059740B"/>
    <w:rsid w:val="005A5594"/>
    <w:rsid w:val="005A65B6"/>
    <w:rsid w:val="005A7414"/>
    <w:rsid w:val="005B5849"/>
    <w:rsid w:val="005E29A0"/>
    <w:rsid w:val="006167BB"/>
    <w:rsid w:val="00616F35"/>
    <w:rsid w:val="006921E8"/>
    <w:rsid w:val="00695A11"/>
    <w:rsid w:val="006A0EE3"/>
    <w:rsid w:val="006A19DB"/>
    <w:rsid w:val="006B740A"/>
    <w:rsid w:val="006F59F8"/>
    <w:rsid w:val="00701AE1"/>
    <w:rsid w:val="00742ED6"/>
    <w:rsid w:val="00764124"/>
    <w:rsid w:val="00775C25"/>
    <w:rsid w:val="007959D0"/>
    <w:rsid w:val="007C2B8A"/>
    <w:rsid w:val="007D5538"/>
    <w:rsid w:val="007E172A"/>
    <w:rsid w:val="00816BCB"/>
    <w:rsid w:val="00821078"/>
    <w:rsid w:val="008215C0"/>
    <w:rsid w:val="0084159B"/>
    <w:rsid w:val="0088525D"/>
    <w:rsid w:val="008B0035"/>
    <w:rsid w:val="008D5F2F"/>
    <w:rsid w:val="009106FF"/>
    <w:rsid w:val="009119D5"/>
    <w:rsid w:val="00953726"/>
    <w:rsid w:val="00954F33"/>
    <w:rsid w:val="00973253"/>
    <w:rsid w:val="00974F55"/>
    <w:rsid w:val="009D6759"/>
    <w:rsid w:val="009F0449"/>
    <w:rsid w:val="00A21D74"/>
    <w:rsid w:val="00A42F46"/>
    <w:rsid w:val="00A74A28"/>
    <w:rsid w:val="00AC0310"/>
    <w:rsid w:val="00AF2032"/>
    <w:rsid w:val="00B05400"/>
    <w:rsid w:val="00B21E7F"/>
    <w:rsid w:val="00B27C39"/>
    <w:rsid w:val="00B30133"/>
    <w:rsid w:val="00B34BB6"/>
    <w:rsid w:val="00B475C9"/>
    <w:rsid w:val="00B94730"/>
    <w:rsid w:val="00B94947"/>
    <w:rsid w:val="00B9547A"/>
    <w:rsid w:val="00BA5CF7"/>
    <w:rsid w:val="00BE1EC2"/>
    <w:rsid w:val="00C21946"/>
    <w:rsid w:val="00C225CE"/>
    <w:rsid w:val="00C2780D"/>
    <w:rsid w:val="00C55468"/>
    <w:rsid w:val="00CB6E36"/>
    <w:rsid w:val="00CB759A"/>
    <w:rsid w:val="00CE2BD6"/>
    <w:rsid w:val="00CE4F9A"/>
    <w:rsid w:val="00CE6D77"/>
    <w:rsid w:val="00D320C6"/>
    <w:rsid w:val="00D9412A"/>
    <w:rsid w:val="00DD46CD"/>
    <w:rsid w:val="00DF7F0D"/>
    <w:rsid w:val="00E26FE9"/>
    <w:rsid w:val="00E301F2"/>
    <w:rsid w:val="00E327DD"/>
    <w:rsid w:val="00E7353E"/>
    <w:rsid w:val="00E80C1F"/>
    <w:rsid w:val="00E971E1"/>
    <w:rsid w:val="00EA72A2"/>
    <w:rsid w:val="00ED29C7"/>
    <w:rsid w:val="00ED660A"/>
    <w:rsid w:val="00F61DDF"/>
    <w:rsid w:val="00F63587"/>
    <w:rsid w:val="00F85F73"/>
    <w:rsid w:val="00F874C5"/>
    <w:rsid w:val="00F96942"/>
    <w:rsid w:val="00FA58B5"/>
    <w:rsid w:val="00FC4C2A"/>
    <w:rsid w:val="00FC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05"/>
    <w:pPr>
      <w:spacing w:after="200" w:line="276" w:lineRule="auto"/>
    </w:pPr>
    <w:rPr>
      <w:rFonts w:ascii="Bookman Old Style" w:hAnsi="Bookman Old Style"/>
      <w:sz w:val="24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B2B05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2B05"/>
    <w:rPr>
      <w:rFonts w:ascii="Times New Roman" w:eastAsia="Times New Roman" w:hAnsi="Times New Roman"/>
      <w:sz w:val="24"/>
      <w:lang w:val="en-US" w:eastAsia="en-US"/>
    </w:rPr>
  </w:style>
  <w:style w:type="paragraph" w:styleId="BodyText2">
    <w:name w:val="Body Text 2"/>
    <w:basedOn w:val="Normal"/>
    <w:link w:val="BodyText2Char"/>
    <w:rsid w:val="00513A36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513A36"/>
    <w:rPr>
      <w:rFonts w:ascii="Times New Roman" w:eastAsia="Times New Roman" w:hAnsi="Times New Roman"/>
      <w:sz w:val="24"/>
      <w:lang w:val="en-US" w:eastAsia="en-US"/>
    </w:rPr>
  </w:style>
  <w:style w:type="table" w:styleId="TableGrid">
    <w:name w:val="Table Grid"/>
    <w:basedOn w:val="TableNormal"/>
    <w:uiPriority w:val="59"/>
    <w:rsid w:val="00ED6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B5849"/>
    <w:rPr>
      <w:i/>
      <w:iCs/>
    </w:rPr>
  </w:style>
  <w:style w:type="character" w:customStyle="1" w:styleId="apple-converted-space">
    <w:name w:val="apple-converted-space"/>
    <w:basedOn w:val="DefaultParagraphFont"/>
    <w:rsid w:val="005B5849"/>
  </w:style>
  <w:style w:type="character" w:styleId="Hyperlink">
    <w:name w:val="Hyperlink"/>
    <w:basedOn w:val="DefaultParagraphFont"/>
    <w:uiPriority w:val="99"/>
    <w:unhideWhenUsed/>
    <w:rsid w:val="00954F3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0035"/>
    <w:rPr>
      <w:b/>
      <w:bCs/>
    </w:rPr>
  </w:style>
  <w:style w:type="paragraph" w:styleId="ListParagraph">
    <w:name w:val="List Paragraph"/>
    <w:basedOn w:val="Normal"/>
    <w:uiPriority w:val="34"/>
    <w:qFormat/>
    <w:rsid w:val="002A7E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F3F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47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75C9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47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5C9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16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162A"/>
    <w:rPr>
      <w:rFonts w:ascii="Bookman Old Style" w:hAnsi="Bookman Old Style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16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28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102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1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0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3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3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8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4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5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029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16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007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51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4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48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12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85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963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6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62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04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27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17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7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297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62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26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87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63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75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43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64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28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87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88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19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61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8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8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7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9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9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87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671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71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815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1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8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4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3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5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2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3771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211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85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97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3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779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0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394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36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01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08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253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07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0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8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6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0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9612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33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678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05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6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7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2948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58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53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167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087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383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594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18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1743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e.undp.org/content/.../the-hiv-and-aids-tribunal-compendium-of-cases.html" TargetMode="External"/><Relationship Id="rId18" Type="http://schemas.openxmlformats.org/officeDocument/2006/relationships/hyperlink" Target="http://data.unaids.org/publications/irc-pub02/jc733-criminallaw_en.pdf" TargetMode="External"/><Relationship Id="rId26" Type="http://schemas.openxmlformats.org/officeDocument/2006/relationships/hyperlink" Target="http://www.kelinkenya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nacc.or.ke/wp-content/uploads/2016/11/Kenya-AIDS-Progress-Report_web.pd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ke.undp.org/content/.../the-hiv-and-aids-tribunal-compendium-of-cases.html" TargetMode="External"/><Relationship Id="rId17" Type="http://schemas.openxmlformats.org/officeDocument/2006/relationships/hyperlink" Target="https://www.ncbi.nlm.nih.gov/pmc/articles/PMC3515946/" TargetMode="External"/><Relationship Id="rId25" Type="http://schemas.openxmlformats.org/officeDocument/2006/relationships/hyperlink" Target="http://nacc.or.ke/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mc/articles/PMC3119385/" TargetMode="External"/><Relationship Id="rId20" Type="http://schemas.openxmlformats.org/officeDocument/2006/relationships/hyperlink" Target="http://nacc.or.ke/wp-content/uploads/2016/12/Kenya-HIV-County-Profiles-2016.pdf" TargetMode="External"/><Relationship Id="rId29" Type="http://schemas.openxmlformats.org/officeDocument/2006/relationships/hyperlink" Target="http://www.unaids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cc.or.ke/wp-content/uploads/2015/10/HIV_2.pdf" TargetMode="External"/><Relationship Id="rId24" Type="http://schemas.openxmlformats.org/officeDocument/2006/relationships/hyperlink" Target="http://nacc.or.ke/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naids.org/en/resources/documents/2006/20061023_jc1252-internguidelines_en.pdf" TargetMode="External"/><Relationship Id="rId23" Type="http://schemas.openxmlformats.org/officeDocument/2006/relationships/hyperlink" Target="http://nacc.or.ke/" TargetMode="External"/><Relationship Id="rId28" Type="http://schemas.openxmlformats.org/officeDocument/2006/relationships/hyperlink" Target="http://www.kelinkenya.org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acc.or.ke/wp-content/uploads/2015/09/KASF_Final.pdf" TargetMode="External"/><Relationship Id="rId19" Type="http://schemas.openxmlformats.org/officeDocument/2006/relationships/hyperlink" Target="http://www.unaids.org/sites/default/files/media_asset/UNAIDS_FactSheet_en.pdf" TargetMode="External"/><Relationship Id="rId31" Type="http://schemas.openxmlformats.org/officeDocument/2006/relationships/hyperlink" Target="http://kenyalaw.org/casela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bgoumaadvocates.co.ke/cls-310-hiv-and-aids-law/" TargetMode="External"/><Relationship Id="rId14" Type="http://schemas.openxmlformats.org/officeDocument/2006/relationships/hyperlink" Target="http://www.undp.org/.../HIV.../Governance%20of%20HIV%20Responses/Compendium%20of" TargetMode="External"/><Relationship Id="rId22" Type="http://schemas.openxmlformats.org/officeDocument/2006/relationships/hyperlink" Target="http://www.judiciary.go.ke/portal/page/hiv-and-aids-tribunal" TargetMode="External"/><Relationship Id="rId27" Type="http://schemas.openxmlformats.org/officeDocument/2006/relationships/hyperlink" Target="http://www.kelinkenya.org/" TargetMode="External"/><Relationship Id="rId30" Type="http://schemas.openxmlformats.org/officeDocument/2006/relationships/hyperlink" Target="http://kenyalaw.org/caselaw/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BD4D-8321-4F4E-91F3-BA06C4A1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7976</CharactersWithSpaces>
  <SharedDoc>false</SharedDoc>
  <HLinks>
    <vt:vector size="24" baseType="variant">
      <vt:variant>
        <vt:i4>6160392</vt:i4>
      </vt:variant>
      <vt:variant>
        <vt:i4>9</vt:i4>
      </vt:variant>
      <vt:variant>
        <vt:i4>0</vt:i4>
      </vt:variant>
      <vt:variant>
        <vt:i4>5</vt:i4>
      </vt:variant>
      <vt:variant>
        <vt:lpwstr>http://scholarship.law.georgetown.edu/cgi/viewcontent.cgi?article=1108&amp;context=facpub</vt:lpwstr>
      </vt:variant>
      <vt:variant>
        <vt:lpwstr/>
      </vt:variant>
      <vt:variant>
        <vt:i4>2293794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https://doi.org/10.1093/ejil/chl006</vt:lpwstr>
      </vt:variant>
      <vt:variant>
        <vt:lpwstr/>
      </vt:variant>
      <vt:variant>
        <vt:i4>524414</vt:i4>
      </vt:variant>
      <vt:variant>
        <vt:i4>3</vt:i4>
      </vt:variant>
      <vt:variant>
        <vt:i4>0</vt:i4>
      </vt:variant>
      <vt:variant>
        <vt:i4>5</vt:i4>
      </vt:variant>
      <vt:variant>
        <vt:lpwstr>http://www.law.nyu.edu/sites/default/files/upload_documents/LG_inseparability_4.3.pd</vt:lpwstr>
      </vt:variant>
      <vt:variant>
        <vt:lpwstr/>
      </vt:variant>
      <vt:variant>
        <vt:i4>4325460</vt:i4>
      </vt:variant>
      <vt:variant>
        <vt:i4>0</vt:i4>
      </vt:variant>
      <vt:variant>
        <vt:i4>0</vt:i4>
      </vt:variant>
      <vt:variant>
        <vt:i4>5</vt:i4>
      </vt:variant>
      <vt:variant>
        <vt:lpwstr>http://www.umiacs.umd.edu/~horty/courses/readings/hart-1958-positivism-separation.pdf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KSLGuest</dc:creator>
  <cp:lastModifiedBy>Admin</cp:lastModifiedBy>
  <cp:revision>10</cp:revision>
  <cp:lastPrinted>2017-07-20T14:10:00Z</cp:lastPrinted>
  <dcterms:created xsi:type="dcterms:W3CDTF">2017-12-25T08:38:00Z</dcterms:created>
  <dcterms:modified xsi:type="dcterms:W3CDTF">2017-12-26T09:20:00Z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http://www.zotero.org/styles/oscola</vt:lpwstr>
  </property>
  <property fmtid="{D5CDD505-2E9C-101B-9397-08002B2CF9AE}" pid="21" name="Mendeley Recent Style Name 9_1">
    <vt:lpwstr>OSCOLA (Oxford University Standard for Citation of Legal Authorities)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6e0d4238-7fef-3ed6-a0ef-bd0a452142ae</vt:lpwstr>
  </property>
  <property fmtid="{D5CDD505-2E9C-101B-9397-08002B2CF9AE}" pid="24" name="Mendeley Citation Style_1">
    <vt:lpwstr>http://www.zotero.org/styles/oscola</vt:lpwstr>
  </property>
</Properties>
</file>